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572" w:rsidRPr="00FB205C" w:rsidRDefault="00415523" w:rsidP="00FB205C">
      <w:pPr>
        <w:pStyle w:val="Heading1"/>
        <w:bidi/>
        <w:rPr>
          <w:rFonts w:asciiTheme="minorBidi" w:hAnsiTheme="minorBidi" w:cstheme="minorBidi"/>
          <w:color w:val="000000" w:themeColor="text1"/>
          <w:sz w:val="24"/>
          <w:szCs w:val="24"/>
          <w:lang w:bidi="ar-QA"/>
        </w:rPr>
      </w:pPr>
      <w:r w:rsidRPr="00FB205C">
        <w:rPr>
          <w:rFonts w:asciiTheme="minorBidi" w:hAnsiTheme="minorBidi" w:cstheme="minorBidi"/>
          <w:color w:val="000000" w:themeColor="text1"/>
          <w:sz w:val="24"/>
          <w:szCs w:val="24"/>
          <w:lang w:bidi="ar-QA"/>
        </w:rPr>
        <w:t xml:space="preserve"> **</w:t>
      </w:r>
      <w:r w:rsidR="00EC1572" w:rsidRPr="00FB205C">
        <w:rPr>
          <w:rFonts w:asciiTheme="minorBidi" w:hAnsiTheme="minorBidi" w:cstheme="minorBidi" w:hint="cs"/>
          <w:color w:val="000000" w:themeColor="text1"/>
          <w:sz w:val="24"/>
          <w:szCs w:val="24"/>
          <w:rtl/>
          <w:lang w:bidi="ar-QA"/>
        </w:rPr>
        <w:t xml:space="preserve">يُمكن تحميل هذه الوثيقة من </w:t>
      </w:r>
      <w:hyperlink r:id="rId8" w:history="1">
        <w:r w:rsidR="00EC1572" w:rsidRPr="00FD308F">
          <w:rPr>
            <w:rStyle w:val="Hyperlink"/>
            <w:rFonts w:asciiTheme="minorBidi" w:hAnsiTheme="minorBidi" w:cstheme="minorBidi" w:hint="cs"/>
            <w:sz w:val="24"/>
            <w:szCs w:val="24"/>
            <w:rtl/>
            <w:lang w:bidi="ar-QA"/>
          </w:rPr>
          <w:t>موقع الأمم المتحدة</w:t>
        </w:r>
      </w:hyperlink>
      <w:bookmarkStart w:id="0" w:name="_GoBack"/>
      <w:bookmarkEnd w:id="0"/>
      <w:r w:rsidR="00EC1572" w:rsidRPr="00FB205C">
        <w:rPr>
          <w:rFonts w:asciiTheme="minorBidi" w:hAnsiTheme="minorBidi" w:cstheme="minorBidi" w:hint="cs"/>
          <w:color w:val="000000" w:themeColor="text1"/>
          <w:sz w:val="24"/>
          <w:szCs w:val="24"/>
          <w:rtl/>
          <w:lang w:bidi="ar-QA"/>
        </w:rPr>
        <w:t xml:space="preserve"> </w:t>
      </w:r>
    </w:p>
    <w:p w:rsidR="00EC1572" w:rsidRPr="00EC1572" w:rsidRDefault="00EC1572" w:rsidP="00EC1572">
      <w:pPr>
        <w:bidi/>
        <w:rPr>
          <w:rtl/>
          <w:lang w:bidi="ar-QA"/>
        </w:rPr>
      </w:pPr>
    </w:p>
    <w:p w:rsidR="00EC1572" w:rsidRPr="00EC1572" w:rsidRDefault="00EC1572" w:rsidP="00EC1572">
      <w:pPr>
        <w:bidi/>
        <w:rPr>
          <w:rtl/>
          <w:lang w:bidi="ar-QA"/>
        </w:rPr>
      </w:pPr>
    </w:p>
    <w:p w:rsidR="00DD2A0B" w:rsidRDefault="00DD2A0B" w:rsidP="00EC1572">
      <w:pPr>
        <w:pStyle w:val="Heading1"/>
        <w:bidi/>
        <w:rPr>
          <w:rFonts w:asciiTheme="minorBidi" w:hAnsiTheme="minorBidi" w:cstheme="minorBidi"/>
          <w:sz w:val="40"/>
          <w:szCs w:val="40"/>
          <w:rtl/>
        </w:rPr>
      </w:pPr>
      <w:r w:rsidRPr="00443AB2">
        <w:rPr>
          <w:rFonts w:asciiTheme="minorBidi" w:hAnsiTheme="minorBidi" w:cstheme="minorBidi"/>
          <w:sz w:val="40"/>
          <w:szCs w:val="40"/>
          <w:rtl/>
        </w:rPr>
        <w:t>ا</w:t>
      </w:r>
      <w:r w:rsidR="00B15829">
        <w:rPr>
          <w:rFonts w:asciiTheme="minorBidi" w:hAnsiTheme="minorBidi" w:cstheme="minorBidi" w:hint="cs"/>
          <w:sz w:val="40"/>
          <w:szCs w:val="40"/>
          <w:rtl/>
        </w:rPr>
        <w:t>لا</w:t>
      </w:r>
      <w:r w:rsidRPr="00443AB2">
        <w:rPr>
          <w:rFonts w:asciiTheme="minorBidi" w:hAnsiTheme="minorBidi" w:cstheme="minorBidi"/>
          <w:sz w:val="40"/>
          <w:szCs w:val="40"/>
          <w:rtl/>
        </w:rPr>
        <w:t>تفاقية</w:t>
      </w:r>
      <w:r w:rsidR="00B15829">
        <w:rPr>
          <w:rFonts w:asciiTheme="minorBidi" w:hAnsiTheme="minorBidi" w:cstheme="minorBidi" w:hint="cs"/>
          <w:sz w:val="40"/>
          <w:szCs w:val="40"/>
          <w:rtl/>
        </w:rPr>
        <w:t xml:space="preserve"> الدولية</w:t>
      </w:r>
      <w:r w:rsidRPr="00443AB2">
        <w:rPr>
          <w:rFonts w:asciiTheme="minorBidi" w:hAnsiTheme="minorBidi" w:cstheme="minorBidi"/>
          <w:sz w:val="40"/>
          <w:szCs w:val="40"/>
          <w:rtl/>
        </w:rPr>
        <w:t xml:space="preserve"> </w:t>
      </w:r>
      <w:r w:rsidR="00B15829">
        <w:rPr>
          <w:rFonts w:asciiTheme="minorBidi" w:hAnsiTheme="minorBidi" w:cstheme="minorBidi" w:hint="cs"/>
          <w:sz w:val="40"/>
          <w:szCs w:val="40"/>
          <w:rtl/>
        </w:rPr>
        <w:t>ل</w:t>
      </w:r>
      <w:r w:rsidRPr="00443AB2">
        <w:rPr>
          <w:rFonts w:asciiTheme="minorBidi" w:hAnsiTheme="minorBidi" w:cstheme="minorBidi"/>
          <w:sz w:val="40"/>
          <w:szCs w:val="40"/>
          <w:rtl/>
        </w:rPr>
        <w:t>حقوق الأشخاص</w:t>
      </w:r>
      <w:r w:rsidR="00443AB2" w:rsidRPr="00443AB2">
        <w:rPr>
          <w:rFonts w:asciiTheme="minorBidi" w:hAnsiTheme="minorBidi" w:cstheme="minorBidi"/>
          <w:sz w:val="40"/>
          <w:szCs w:val="40"/>
          <w:rtl/>
          <w:lang w:bidi="ar-QA"/>
        </w:rPr>
        <w:t xml:space="preserve"> </w:t>
      </w:r>
      <w:r w:rsidRPr="00443AB2">
        <w:rPr>
          <w:rFonts w:asciiTheme="minorBidi" w:hAnsiTheme="minorBidi" w:cstheme="minorBidi"/>
          <w:sz w:val="40"/>
          <w:szCs w:val="40"/>
          <w:rtl/>
        </w:rPr>
        <w:t>ذوي الإعاقة</w:t>
      </w:r>
      <w:r w:rsidR="00B15829">
        <w:rPr>
          <w:rFonts w:asciiTheme="minorBidi" w:hAnsiTheme="minorBidi" w:cstheme="minorBidi" w:hint="cs"/>
          <w:sz w:val="40"/>
          <w:szCs w:val="40"/>
          <w:rtl/>
        </w:rPr>
        <w:t xml:space="preserve"> والبروتوكول الاختياري</w:t>
      </w:r>
    </w:p>
    <w:p w:rsidR="0052000E" w:rsidRDefault="0052000E" w:rsidP="0090070D">
      <w:pPr>
        <w:bidi/>
        <w:rPr>
          <w:rtl/>
        </w:rPr>
      </w:pPr>
    </w:p>
    <w:p w:rsidR="00B15829" w:rsidRDefault="00B15829" w:rsidP="00B15829">
      <w:pPr>
        <w:pStyle w:val="Heading2"/>
        <w:bidi/>
        <w:rPr>
          <w:rFonts w:asciiTheme="minorBidi" w:eastAsia="Times New Roman" w:hAnsiTheme="minorBidi" w:cstheme="minorBidi"/>
          <w:color w:val="1F4E79" w:themeColor="accent1" w:themeShade="80"/>
          <w:sz w:val="36"/>
          <w:szCs w:val="36"/>
          <w:rtl/>
        </w:rPr>
      </w:pPr>
      <w:r w:rsidRPr="00B15829">
        <w:rPr>
          <w:rFonts w:asciiTheme="minorBidi" w:eastAsia="Times New Roman" w:hAnsiTheme="minorBidi" w:cstheme="minorBidi"/>
          <w:color w:val="1F4E79" w:themeColor="accent1" w:themeShade="80"/>
          <w:sz w:val="36"/>
          <w:szCs w:val="36"/>
          <w:rtl/>
        </w:rPr>
        <w:t>ا</w:t>
      </w:r>
      <w:r w:rsidRPr="00B15829">
        <w:rPr>
          <w:rFonts w:asciiTheme="minorBidi" w:eastAsia="Times New Roman" w:hAnsiTheme="minorBidi" w:cstheme="minorBidi" w:hint="cs"/>
          <w:color w:val="1F4E79" w:themeColor="accent1" w:themeShade="80"/>
          <w:sz w:val="36"/>
          <w:szCs w:val="36"/>
          <w:rtl/>
        </w:rPr>
        <w:t>لا</w:t>
      </w:r>
      <w:r w:rsidRPr="00B15829">
        <w:rPr>
          <w:rFonts w:asciiTheme="minorBidi" w:eastAsia="Times New Roman" w:hAnsiTheme="minorBidi" w:cstheme="minorBidi"/>
          <w:color w:val="1F4E79" w:themeColor="accent1" w:themeShade="80"/>
          <w:sz w:val="36"/>
          <w:szCs w:val="36"/>
          <w:rtl/>
        </w:rPr>
        <w:t>تفاقية</w:t>
      </w:r>
      <w:r w:rsidRPr="00B15829">
        <w:rPr>
          <w:rFonts w:asciiTheme="minorBidi" w:eastAsia="Times New Roman" w:hAnsiTheme="minorBidi" w:cstheme="minorBidi" w:hint="cs"/>
          <w:color w:val="1F4E79" w:themeColor="accent1" w:themeShade="80"/>
          <w:sz w:val="36"/>
          <w:szCs w:val="36"/>
          <w:rtl/>
        </w:rPr>
        <w:t xml:space="preserve"> الدولية</w:t>
      </w:r>
      <w:r w:rsidRPr="00B15829">
        <w:rPr>
          <w:rFonts w:asciiTheme="minorBidi" w:eastAsia="Times New Roman" w:hAnsiTheme="minorBidi" w:cstheme="minorBidi"/>
          <w:color w:val="1F4E79" w:themeColor="accent1" w:themeShade="80"/>
          <w:sz w:val="36"/>
          <w:szCs w:val="36"/>
          <w:rtl/>
        </w:rPr>
        <w:t xml:space="preserve"> </w:t>
      </w:r>
      <w:r w:rsidRPr="00B15829">
        <w:rPr>
          <w:rFonts w:asciiTheme="minorBidi" w:eastAsia="Times New Roman" w:hAnsiTheme="minorBidi" w:cstheme="minorBidi" w:hint="cs"/>
          <w:color w:val="1F4E79" w:themeColor="accent1" w:themeShade="80"/>
          <w:sz w:val="36"/>
          <w:szCs w:val="36"/>
          <w:rtl/>
        </w:rPr>
        <w:t>ل</w:t>
      </w:r>
      <w:r w:rsidRPr="00B15829">
        <w:rPr>
          <w:rFonts w:asciiTheme="minorBidi" w:eastAsia="Times New Roman" w:hAnsiTheme="minorBidi" w:cstheme="minorBidi"/>
          <w:color w:val="1F4E79" w:themeColor="accent1" w:themeShade="80"/>
          <w:sz w:val="36"/>
          <w:szCs w:val="36"/>
          <w:rtl/>
        </w:rPr>
        <w:t>حقوق الأشخاص ذوي الإعاقة</w:t>
      </w:r>
    </w:p>
    <w:p w:rsidR="0052000E" w:rsidRPr="00B15829" w:rsidRDefault="00DD2A0B" w:rsidP="00B15829">
      <w:pPr>
        <w:pStyle w:val="Heading3"/>
        <w:bidi/>
        <w:rPr>
          <w:rFonts w:asciiTheme="minorBidi" w:hAnsiTheme="minorBidi" w:cstheme="minorBidi"/>
          <w:color w:val="1F4E79" w:themeColor="accent1" w:themeShade="80"/>
          <w:sz w:val="32"/>
          <w:szCs w:val="32"/>
          <w:rtl/>
        </w:rPr>
      </w:pPr>
      <w:bookmarkStart w:id="1" w:name="preamble"/>
      <w:r w:rsidRPr="00B15829">
        <w:rPr>
          <w:rFonts w:asciiTheme="minorBidi" w:hAnsiTheme="minorBidi" w:cstheme="minorBidi"/>
          <w:color w:val="1F4E79" w:themeColor="accent1" w:themeShade="80"/>
          <w:sz w:val="32"/>
          <w:szCs w:val="32"/>
          <w:rtl/>
        </w:rPr>
        <w:t>الديباجة</w:t>
      </w:r>
    </w:p>
    <w:p w:rsidR="00DD2A0B" w:rsidRDefault="00DD2A0B" w:rsidP="0090070D">
      <w:pPr>
        <w:pStyle w:val="Heading1"/>
        <w:bidi/>
        <w:rPr>
          <w:rFonts w:asciiTheme="minorBidi" w:eastAsia="Times New Roman" w:hAnsiTheme="minorBidi" w:cstheme="minorBidi"/>
          <w:color w:val="000000" w:themeColor="text1"/>
          <w:rtl/>
        </w:rPr>
      </w:pPr>
      <w:r w:rsidRPr="00443AB2">
        <w:rPr>
          <w:rFonts w:asciiTheme="minorBidi" w:eastAsia="Times New Roman" w:hAnsiTheme="minorBidi" w:cstheme="minorBidi"/>
          <w:color w:val="000000" w:themeColor="text1"/>
          <w:rtl/>
        </w:rPr>
        <w:t>إن الدول الأطراف في هذه الاتفاقية</w:t>
      </w:r>
      <w:bookmarkEnd w:id="1"/>
      <w:r w:rsidR="0052000E">
        <w:rPr>
          <w:rFonts w:asciiTheme="minorBidi" w:eastAsia="Times New Roman" w:hAnsiTheme="minorBidi" w:cstheme="minorBidi" w:hint="cs"/>
          <w:color w:val="000000" w:themeColor="text1"/>
          <w:rtl/>
        </w:rPr>
        <w:t>،</w:t>
      </w:r>
    </w:p>
    <w:p w:rsidR="0052000E" w:rsidRPr="0052000E" w:rsidRDefault="0052000E" w:rsidP="0090070D">
      <w:pPr>
        <w:bidi/>
        <w:rPr>
          <w:rtl/>
        </w:rPr>
      </w:pP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إذ تشير إلى المبادئ المنصوص عليها في ميثاق الأمم المتحدة التي تعترف بما لجميع أفراد الأسرة الإنسانية من كرامة وقيم متأصلة وحقوق متساوية غير قابلة للتصرف كأساس للحرية والعدالة والسلام في العالم،</w:t>
      </w:r>
    </w:p>
    <w:p w:rsidR="0052000E" w:rsidRDefault="0052000E"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Pr>
          <w:rFonts w:asciiTheme="minorBidi" w:eastAsia="Times New Roman" w:hAnsiTheme="minorBidi" w:hint="cs"/>
          <w:color w:val="000000" w:themeColor="text1"/>
          <w:sz w:val="32"/>
          <w:szCs w:val="32"/>
          <w:rtl/>
        </w:rPr>
        <w:t>و</w:t>
      </w:r>
      <w:r w:rsidR="00DD2A0B" w:rsidRPr="0052000E">
        <w:rPr>
          <w:rFonts w:asciiTheme="minorBidi" w:eastAsia="Times New Roman" w:hAnsiTheme="minorBidi"/>
          <w:color w:val="000000" w:themeColor="text1"/>
          <w:sz w:val="32"/>
          <w:szCs w:val="32"/>
          <w:rtl/>
        </w:rPr>
        <w:t>إذ تعترف بأن الأمم المتحدة قد أعلنت ووافقت، في الإعلان العالمي لحقوق الإنسان وفي العهدين الدوليين الخاصين بحقوق الإنسان، على أن لكل فرد، دون تمييز من أي نوع، الحق في التمتع بجميع الحقوق والحريات المنصوص عليها في تلك الصكوك،</w:t>
      </w:r>
    </w:p>
    <w:p w:rsidR="0052000E" w:rsidRDefault="0052000E"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hint="cs"/>
          <w:color w:val="000000" w:themeColor="text1"/>
          <w:sz w:val="32"/>
          <w:szCs w:val="32"/>
          <w:rtl/>
        </w:rPr>
        <w:t>و</w:t>
      </w:r>
      <w:r w:rsidR="00DD2A0B" w:rsidRPr="0052000E">
        <w:rPr>
          <w:rFonts w:asciiTheme="minorBidi" w:eastAsia="Times New Roman" w:hAnsiTheme="minorBidi"/>
          <w:color w:val="000000" w:themeColor="text1"/>
          <w:sz w:val="32"/>
          <w:szCs w:val="32"/>
          <w:rtl/>
        </w:rPr>
        <w:t>إذ تؤكد من جديد الطابع العالمي لجميع حقوق الإنسان والحريات الأساسية وعدم قابليتها للتجزئة وترابطها وتعاضدها وضرورة ضمان تمتع الأشخاص ذوي الإعاقة بهذه الحقوق بشكل كامل ودون تمييز،</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وإذ تشير إلى العهد الدولي الخاص بالحقوق الاقتصادية والاجتماعية والثقافية، والعهد الدولي الخاص بالحقوق المدنية والسياسية، والاتفاقية الدولية للقضاء على جميع أشكال التمييز العنصري، واتفاقية القضاء على جميع أشكال التمييز ضد المرأة، واتفاقية مناهضة التعذيب وغيره من ضروب المعاملة أو العقوبة القاسية أو اللاإنسانية أو المهينة، واتفاقية حقوق الطفل، والاتفاقية الدولية لحماية حقوق جميع العمال المهاجرين وأفراد أسرهم،</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lastRenderedPageBreak/>
        <w:t>وإذ تدرك أن الإعاقة تشكِّل مفهوما لا يزال قيد التطور وأن الإعاقة تحدث بسبب التفاعل بين الأشخاص المصابين بعاهة، والحواجز في المواقف والبيئات المحيطة التي تحول دون مشاركتهم مشاركة كاملة فعالة في مجتمعهم على قدم المساواة مع الآخرين،</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وإذ تعترف بأهمية المبادئ، والمبادئ التوجيهية المتعلقة بالسياسات الواردة في برنامج العمل العالمي المتعلق بالمعوقين والقواعد الموحدة المتعلقة بتحقيق تكافؤ الفرص للأشخاص ذوي الإعاقة في تعزيز وصياغة وتقييم السياسات والخطط والبرامج والإجراءات على الصعيد الوطني والإقليمي والدولي لزيادة تكافؤ الفرص للأشخاص ذوي الإعاقة،</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وإذ تؤكد أهمية إدماج قضايا الأشخاص ذوي الإعاقة كجزء لا يتجزأ من استراتيجيات التنمية المستدامة،</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وإذ تعترف أيضا بأن التمييز ضد أي شخص على أساس الإعاقة يمثل انتهاكا للكرامة والقيمة المتأصلة للفرد،</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وإذ تعترف كذلك بتنوع الأشخاص ذوي الإعاقة،</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وإذ تقر بالحاجة إلى تعزيز وحماية حقوق الإنسان لجميع الأشخاص ذوي الإعاقة، بمن فيهم أولئك الذين يحتاجون دعما أكثر تركيزا.</w:t>
      </w:r>
      <w:r w:rsidRPr="0052000E">
        <w:rPr>
          <w:rFonts w:asciiTheme="minorBidi" w:eastAsia="Times New Roman" w:hAnsiTheme="minorBidi"/>
          <w:color w:val="000000" w:themeColor="text1"/>
          <w:sz w:val="32"/>
          <w:szCs w:val="32"/>
        </w:rPr>
        <w:t xml:space="preserve"> </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وإذ يساورها القلق لأن الأشخاص ذوي الإعاقة، بالرغم من مختلف هذه الصكوك والعهود، لا يزالون يواجهون في جميع أنحاء العالم حواجز تعترض مشاركتهم كأعضاء في المجتمع على قدم المساواة مع الآخرين وانتهاكات لحقوق الإنسان المكفولة لهم،</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وإذ تقر بأهمية التعاون الدولي في تحسين الظروف المعيشية للأشخاص ذوي الإعاقة في كل البلدان، وبخاصة في البلدان النامية،</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 xml:space="preserve">وإذ تعترف بالمساهمة القيّمة الحالية والمحتملة للأشخاص ذوي الإعاقة في تحقيق رفاه مجتمعاتهم وتنوعها عموما، وبأن تشجيع تمتعهم بصورة كاملة بحقوق الإنسان والحريات </w:t>
      </w:r>
      <w:r w:rsidRPr="0052000E">
        <w:rPr>
          <w:rFonts w:asciiTheme="minorBidi" w:eastAsia="Times New Roman" w:hAnsiTheme="minorBidi"/>
          <w:color w:val="000000" w:themeColor="text1"/>
          <w:sz w:val="32"/>
          <w:szCs w:val="32"/>
          <w:rtl/>
        </w:rPr>
        <w:lastRenderedPageBreak/>
        <w:t>الأساسية ومشاركتهم الكاملة سيفضي إلى زيادة الشعور بالانتماء وتحقيق تقدم كبير في التنمية البشرية والاجتماعية والاقتصادية للمجتمع والقضاء على الفقر،</w:t>
      </w:r>
      <w:r w:rsidRPr="0052000E">
        <w:rPr>
          <w:rFonts w:asciiTheme="minorBidi" w:eastAsia="Times New Roman" w:hAnsiTheme="minorBidi"/>
          <w:color w:val="000000" w:themeColor="text1"/>
          <w:sz w:val="32"/>
          <w:szCs w:val="32"/>
        </w:rPr>
        <w:t xml:space="preserve"> </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وإذ تعترف بأهمية تمتع الأشخاص ذوي الإعاقة باستقلالهم الذاتي واعتمادهم على أنفسهم، بما في ذلك حرية تحديد خياراتهم بأنفسهم،</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وإذ ترى أنه ينبغي أن تتاح للأشخاص ذوي الإعاقة فرصة المشاركة بفعالية في عمليات اتخاذ القرارات بشأن السياسات والبرامج، بما في ذلك تلك التي تهمهم مباشرة،</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 xml:space="preserve">وإذ يساورها القلق إزاء الظروف الصعبة التي </w:t>
      </w:r>
      <w:proofErr w:type="spellStart"/>
      <w:r w:rsidRPr="0052000E">
        <w:rPr>
          <w:rFonts w:asciiTheme="minorBidi" w:eastAsia="Times New Roman" w:hAnsiTheme="minorBidi"/>
          <w:color w:val="000000" w:themeColor="text1"/>
          <w:sz w:val="32"/>
          <w:szCs w:val="32"/>
          <w:rtl/>
        </w:rPr>
        <w:t>يواجهها</w:t>
      </w:r>
      <w:proofErr w:type="spellEnd"/>
      <w:r w:rsidRPr="0052000E">
        <w:rPr>
          <w:rFonts w:asciiTheme="minorBidi" w:eastAsia="Times New Roman" w:hAnsiTheme="minorBidi"/>
          <w:color w:val="000000" w:themeColor="text1"/>
          <w:sz w:val="32"/>
          <w:szCs w:val="32"/>
          <w:rtl/>
        </w:rPr>
        <w:t xml:space="preserve"> الأشخاص ذوو الإعاقة الذين يتعرضون لأشكال متعددة أو مشددة من التمييز على أساس العرق أو اللون أو الجنس أو اللغة أو الدين أو الرأي السياسي وغيره من الآراء أو الأصل الوطني أو العرقي أو الاجتماعي أو الملكية أو المولد أو السن أو أي مركز آخر،</w:t>
      </w:r>
    </w:p>
    <w:p w:rsidR="0052000E"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52000E">
        <w:rPr>
          <w:rFonts w:asciiTheme="minorBidi" w:eastAsia="Times New Roman" w:hAnsiTheme="minorBidi"/>
          <w:color w:val="000000" w:themeColor="text1"/>
          <w:sz w:val="32"/>
          <w:szCs w:val="32"/>
          <w:rtl/>
        </w:rPr>
        <w:t>وإذ تعترف بأن النساء والفتيات ذوات الإعاقة غالبا ما يواجهن خطرا أكبر في التعرض، سواء داخل المنـزل أو خارجه، للعنف أو الإصابة أو الاعتداء، والإهمال أو المعاملة غير اللائقة، وسوء المعاملة أو الاستغلال،</w:t>
      </w:r>
    </w:p>
    <w:p w:rsidR="00E34792" w:rsidRDefault="0052000E"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E34792">
        <w:rPr>
          <w:rFonts w:asciiTheme="minorBidi" w:eastAsia="Times New Roman" w:hAnsiTheme="minorBidi" w:hint="cs"/>
          <w:color w:val="000000" w:themeColor="text1"/>
          <w:sz w:val="32"/>
          <w:szCs w:val="32"/>
          <w:rtl/>
        </w:rPr>
        <w:t>و</w:t>
      </w:r>
      <w:r w:rsidR="00DD2A0B" w:rsidRPr="00E34792">
        <w:rPr>
          <w:rFonts w:asciiTheme="minorBidi" w:eastAsia="Times New Roman" w:hAnsiTheme="minorBidi"/>
          <w:color w:val="000000" w:themeColor="text1"/>
          <w:sz w:val="32"/>
          <w:szCs w:val="32"/>
          <w:rtl/>
        </w:rPr>
        <w:t>إذ تعترف أيضا</w:t>
      </w:r>
      <w:r w:rsidRPr="00E34792">
        <w:rPr>
          <w:rFonts w:asciiTheme="minorBidi" w:eastAsia="Times New Roman" w:hAnsiTheme="minorBidi" w:hint="cs"/>
          <w:color w:val="000000" w:themeColor="text1"/>
          <w:sz w:val="32"/>
          <w:szCs w:val="32"/>
          <w:rtl/>
        </w:rPr>
        <w:t xml:space="preserve"> </w:t>
      </w:r>
      <w:r w:rsidR="00DD2A0B" w:rsidRPr="00E34792">
        <w:rPr>
          <w:rFonts w:asciiTheme="minorBidi" w:eastAsia="Times New Roman" w:hAnsiTheme="minorBidi"/>
          <w:color w:val="000000" w:themeColor="text1"/>
          <w:sz w:val="32"/>
          <w:szCs w:val="32"/>
          <w:rtl/>
        </w:rPr>
        <w:t>بأنه ينبغي أن يتمتع الأطفال ذوو الإعاقة تمتعا كاملا بجميع حقوق الإنسان والحريات الأساسية على قدم المساواة مع الأطفال الآخرين، وإذ تشير إلى الالتزامات التي تعهدت بها الدول الأطراف في اتفاقية حقوق الطفل تحقيقا لتلك الغاية،</w:t>
      </w:r>
    </w:p>
    <w:p w:rsidR="00E34792"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E34792">
        <w:rPr>
          <w:rFonts w:asciiTheme="minorBidi" w:eastAsia="Times New Roman" w:hAnsiTheme="minorBidi"/>
          <w:color w:val="000000" w:themeColor="text1"/>
          <w:sz w:val="32"/>
          <w:szCs w:val="32"/>
          <w:rtl/>
        </w:rPr>
        <w:t>وإذ تؤكد</w:t>
      </w:r>
      <w:r w:rsidR="00E34792" w:rsidRPr="00E34792">
        <w:rPr>
          <w:rFonts w:asciiTheme="minorBidi" w:eastAsia="Times New Roman" w:hAnsiTheme="minorBidi" w:hint="cs"/>
          <w:color w:val="000000" w:themeColor="text1"/>
          <w:sz w:val="32"/>
          <w:szCs w:val="32"/>
          <w:rtl/>
        </w:rPr>
        <w:t xml:space="preserve"> </w:t>
      </w:r>
      <w:r w:rsidRPr="00E34792">
        <w:rPr>
          <w:rFonts w:asciiTheme="minorBidi" w:eastAsia="Times New Roman" w:hAnsiTheme="minorBidi"/>
          <w:color w:val="000000" w:themeColor="text1"/>
          <w:sz w:val="32"/>
          <w:szCs w:val="32"/>
          <w:rtl/>
        </w:rPr>
        <w:t>الحاجة إلى إدماج منظور جنساني في جميع الجهود الرامية إلى تشجيع تمتع الأشخاص ذوي الإعاقة الكامل بحقوق الإنسان والحريات الأساسية،</w:t>
      </w:r>
    </w:p>
    <w:p w:rsidR="00E34792"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E34792">
        <w:rPr>
          <w:rFonts w:asciiTheme="minorBidi" w:eastAsia="Times New Roman" w:hAnsiTheme="minorBidi"/>
          <w:color w:val="000000" w:themeColor="text1"/>
          <w:sz w:val="32"/>
          <w:szCs w:val="32"/>
          <w:rtl/>
        </w:rPr>
        <w:t>وإذ تبرز أن أكثرية الأشخاص ذوي الإعاقة يعيشون في ظروف يسودها الفقر، وإذ تقر في هذا الصدد بالحاجة الملحة إلى تخفيف ما للفقر من تأثير سلبي على الأشخاص ذوي الإعاقة،</w:t>
      </w:r>
      <w:r w:rsidRPr="00E34792">
        <w:rPr>
          <w:rFonts w:asciiTheme="minorBidi" w:eastAsia="Times New Roman" w:hAnsiTheme="minorBidi"/>
          <w:color w:val="000000" w:themeColor="text1"/>
          <w:sz w:val="32"/>
          <w:szCs w:val="32"/>
        </w:rPr>
        <w:t xml:space="preserve"> </w:t>
      </w:r>
    </w:p>
    <w:p w:rsidR="00E34792"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E34792">
        <w:rPr>
          <w:rFonts w:asciiTheme="minorBidi" w:eastAsia="Times New Roman" w:hAnsiTheme="minorBidi"/>
          <w:color w:val="000000" w:themeColor="text1"/>
          <w:sz w:val="32"/>
          <w:szCs w:val="32"/>
          <w:rtl/>
        </w:rPr>
        <w:t>وإذ تضع في اعتبارها</w:t>
      </w:r>
      <w:r w:rsidR="00E34792" w:rsidRPr="00E34792">
        <w:rPr>
          <w:rFonts w:asciiTheme="minorBidi" w:eastAsia="Times New Roman" w:hAnsiTheme="minorBidi" w:hint="cs"/>
          <w:color w:val="000000" w:themeColor="text1"/>
          <w:sz w:val="32"/>
          <w:szCs w:val="32"/>
          <w:rtl/>
        </w:rPr>
        <w:t xml:space="preserve"> </w:t>
      </w:r>
      <w:r w:rsidRPr="00E34792">
        <w:rPr>
          <w:rFonts w:asciiTheme="minorBidi" w:eastAsia="Times New Roman" w:hAnsiTheme="minorBidi"/>
          <w:color w:val="000000" w:themeColor="text1"/>
          <w:sz w:val="32"/>
          <w:szCs w:val="32"/>
          <w:rtl/>
        </w:rPr>
        <w:t xml:space="preserve">أن توفر أوضاع يسودها السلام والأمن القائم على الاحترام التام للمقاصد والمبادئ المنصوص عليها في ميثاق الأمم المتحدة واحترام صكوك حقوق </w:t>
      </w:r>
      <w:r w:rsidRPr="00E34792">
        <w:rPr>
          <w:rFonts w:asciiTheme="minorBidi" w:eastAsia="Times New Roman" w:hAnsiTheme="minorBidi"/>
          <w:color w:val="000000" w:themeColor="text1"/>
          <w:sz w:val="32"/>
          <w:szCs w:val="32"/>
          <w:rtl/>
        </w:rPr>
        <w:lastRenderedPageBreak/>
        <w:t>الإنسان السارية هي أمور لا غنى عنها لتوفير الحماية الكاملة للأشخاص ذوي الإعاقة، ولا سيما في حالات النزاع المسلح والاحتلال الأجنبي،</w:t>
      </w:r>
    </w:p>
    <w:p w:rsidR="00E34792"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E34792">
        <w:rPr>
          <w:rFonts w:asciiTheme="minorBidi" w:eastAsia="Times New Roman" w:hAnsiTheme="minorBidi"/>
          <w:color w:val="000000" w:themeColor="text1"/>
          <w:sz w:val="32"/>
          <w:szCs w:val="32"/>
          <w:rtl/>
        </w:rPr>
        <w:t>وإذ تعترف بما لإمكانية الوصول إلى البيئة المادية والاجتماعية والاقتصادية والثقافية وخدمات الصحة والتعليم والإعلام والاتصال من أهمية لتمكين الأشخاص ذوي الإعاقة من التمتع الكامل بجميع حقوق الإنسان والحريات الأساسية،</w:t>
      </w:r>
      <w:r w:rsidRPr="00E34792">
        <w:rPr>
          <w:rFonts w:asciiTheme="minorBidi" w:eastAsia="Times New Roman" w:hAnsiTheme="minorBidi"/>
          <w:color w:val="000000" w:themeColor="text1"/>
          <w:sz w:val="32"/>
          <w:szCs w:val="32"/>
        </w:rPr>
        <w:t xml:space="preserve"> </w:t>
      </w:r>
    </w:p>
    <w:p w:rsidR="00E34792"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E34792">
        <w:rPr>
          <w:rFonts w:asciiTheme="minorBidi" w:eastAsia="Times New Roman" w:hAnsiTheme="minorBidi"/>
          <w:color w:val="000000" w:themeColor="text1"/>
          <w:sz w:val="32"/>
          <w:szCs w:val="32"/>
          <w:rtl/>
        </w:rPr>
        <w:t>وإذ تدرك أن الفرد، الذي يتحمل واجبات تجاه الأفراد الآخرين والمجتمع الذي ينتمي إليه، تقع على عاتقه مسؤولية السعي من أجل تعزيز الحقوق المكرسة في الشرعة الدولية لحقوق الإنسان وإعمال تلك الحقوق،</w:t>
      </w:r>
    </w:p>
    <w:p w:rsidR="00E34792"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E34792">
        <w:rPr>
          <w:rFonts w:asciiTheme="minorBidi" w:eastAsia="Times New Roman" w:hAnsiTheme="minorBidi"/>
          <w:color w:val="000000" w:themeColor="text1"/>
          <w:sz w:val="32"/>
          <w:szCs w:val="32"/>
          <w:rtl/>
        </w:rPr>
        <w:t>واقتناعا منها بأن الأسرة هي الوحدة الطبيعية والأساسية للمجتمع وأنها تستحق الحماية من جانب المجتمع والدولة، وأن الأشخاص ذوي الإعاقة وأفراد أسرهم ينبغي أن يحصلوا على الحماية والمساعدة اللازمة لتمكين الأسر من المساهمة في التمتع الكامل على قدم المساواة بحقوق الأشخاص ذوي الإعاقة؛</w:t>
      </w:r>
    </w:p>
    <w:p w:rsidR="00DD2A0B" w:rsidRPr="00E34792" w:rsidRDefault="00DD2A0B" w:rsidP="0090070D">
      <w:pPr>
        <w:pStyle w:val="ListParagraph"/>
        <w:numPr>
          <w:ilvl w:val="0"/>
          <w:numId w:val="1"/>
        </w:numPr>
        <w:bidi/>
        <w:spacing w:after="0" w:line="360" w:lineRule="auto"/>
        <w:ind w:left="540" w:hanging="540"/>
        <w:rPr>
          <w:rFonts w:asciiTheme="minorBidi" w:eastAsia="Times New Roman" w:hAnsiTheme="minorBidi"/>
          <w:color w:val="000000" w:themeColor="text1"/>
          <w:sz w:val="32"/>
          <w:szCs w:val="32"/>
        </w:rPr>
      </w:pPr>
      <w:r w:rsidRPr="00E34792">
        <w:rPr>
          <w:rFonts w:asciiTheme="minorBidi" w:eastAsia="Times New Roman" w:hAnsiTheme="minorBidi"/>
          <w:color w:val="000000" w:themeColor="text1"/>
          <w:sz w:val="32"/>
          <w:szCs w:val="32"/>
          <w:rtl/>
        </w:rPr>
        <w:t>واقتناعا منها بأن اتفاقية دولية شاملة ومتكاملة لحماية وتعزيز حقوق الأشخاص ذوي الإعاقة وكرامتهم ستقدم مساهمة جوهرية في تدارك الحرمان الاجتماعي البالغ للأشخاص ذوي الإعاقة، وستشجع مشاركتهم في المجالات المدنية والسياسية والاقتصادية والاجتماعية والثقافية على أساس تكافؤ الفرص، سواء في البلدان النامية أو البلدان المتقدمة النمو،</w:t>
      </w:r>
      <w:r w:rsidRPr="00E34792">
        <w:rPr>
          <w:rFonts w:asciiTheme="minorBidi" w:eastAsia="Times New Roman" w:hAnsiTheme="minorBidi"/>
          <w:color w:val="000000" w:themeColor="text1"/>
          <w:sz w:val="32"/>
          <w:szCs w:val="32"/>
        </w:rPr>
        <w:t xml:space="preserve"> </w:t>
      </w:r>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قد اتفقت على ما يلي</w:t>
      </w:r>
      <w:r w:rsidRPr="00443AB2">
        <w:rPr>
          <w:rFonts w:asciiTheme="minorBidi" w:eastAsia="Times New Roman" w:hAnsiTheme="minorBidi"/>
          <w:color w:val="000000" w:themeColor="text1"/>
          <w:sz w:val="32"/>
          <w:szCs w:val="32"/>
        </w:rPr>
        <w:t>:</w:t>
      </w:r>
    </w:p>
    <w:p w:rsidR="00DD2A0B" w:rsidRPr="009B571A" w:rsidRDefault="00DD2A0B" w:rsidP="0090070D">
      <w:pPr>
        <w:pStyle w:val="Heading3"/>
        <w:bidi/>
        <w:rPr>
          <w:rFonts w:asciiTheme="minorBidi" w:hAnsiTheme="minorBidi" w:cstheme="minorBidi"/>
          <w:color w:val="1F4E79" w:themeColor="accent1" w:themeShade="80"/>
          <w:sz w:val="32"/>
          <w:szCs w:val="32"/>
        </w:rPr>
      </w:pPr>
      <w:bookmarkStart w:id="2" w:name="1"/>
      <w:r w:rsidRPr="009B571A">
        <w:rPr>
          <w:rFonts w:asciiTheme="minorBidi" w:hAnsiTheme="minorBidi" w:cstheme="minorBidi"/>
          <w:color w:val="1F4E79" w:themeColor="accent1" w:themeShade="80"/>
          <w:sz w:val="32"/>
          <w:szCs w:val="32"/>
          <w:rtl/>
        </w:rPr>
        <w:t>المادة 1- الغرض</w:t>
      </w:r>
      <w:r w:rsidRPr="009B571A">
        <w:rPr>
          <w:rFonts w:asciiTheme="minorBidi" w:hAnsiTheme="minorBidi" w:cstheme="minorBidi"/>
          <w:color w:val="1F4E79" w:themeColor="accent1" w:themeShade="80"/>
          <w:sz w:val="32"/>
          <w:szCs w:val="32"/>
        </w:rPr>
        <w:t xml:space="preserve"> </w:t>
      </w:r>
      <w:bookmarkEnd w:id="2"/>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الغرض من هذه الاتفاقية هو تعزيز وحماية وكفالة تمتع الأشخاص ذوي الإعاقة تمتعا كاملا على قدم المساواة مع الآخرين بجميع حقوق الإنسان والحريات الأساسية، وتعزيز احترام كرامتهم المتأصلة</w:t>
      </w:r>
      <w:r w:rsidRPr="00443AB2">
        <w:rPr>
          <w:rFonts w:asciiTheme="minorBidi" w:eastAsia="Times New Roman" w:hAnsiTheme="minorBidi"/>
          <w:color w:val="000000" w:themeColor="text1"/>
          <w:sz w:val="32"/>
          <w:szCs w:val="32"/>
        </w:rPr>
        <w:t xml:space="preserve">. </w:t>
      </w:r>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ويشمل مصطلح” الأشخاص ذوي </w:t>
      </w:r>
      <w:proofErr w:type="gramStart"/>
      <w:r w:rsidR="009B571A" w:rsidRPr="00443AB2">
        <w:rPr>
          <w:rFonts w:asciiTheme="minorBidi" w:eastAsia="Times New Roman" w:hAnsiTheme="minorBidi" w:hint="cs"/>
          <w:color w:val="000000" w:themeColor="text1"/>
          <w:sz w:val="32"/>
          <w:szCs w:val="32"/>
          <w:rtl/>
        </w:rPr>
        <w:t>الإعاقة“</w:t>
      </w:r>
      <w:r w:rsidR="009B571A">
        <w:rPr>
          <w:rFonts w:asciiTheme="minorBidi" w:eastAsia="Times New Roman" w:hAnsiTheme="minorBidi"/>
          <w:color w:val="000000" w:themeColor="text1"/>
          <w:sz w:val="32"/>
          <w:szCs w:val="32"/>
        </w:rPr>
        <w:t xml:space="preserve"> </w:t>
      </w:r>
      <w:r w:rsidR="009B571A" w:rsidRPr="00443AB2">
        <w:rPr>
          <w:rFonts w:asciiTheme="minorBidi" w:eastAsia="Times New Roman" w:hAnsiTheme="minorBidi" w:hint="cs"/>
          <w:color w:val="000000" w:themeColor="text1"/>
          <w:sz w:val="32"/>
          <w:szCs w:val="32"/>
          <w:rtl/>
        </w:rPr>
        <w:t>كل</w:t>
      </w:r>
      <w:proofErr w:type="gramEnd"/>
      <w:r w:rsidRPr="00443AB2">
        <w:rPr>
          <w:rFonts w:asciiTheme="minorBidi" w:eastAsia="Times New Roman" w:hAnsiTheme="minorBidi"/>
          <w:color w:val="000000" w:themeColor="text1"/>
          <w:sz w:val="32"/>
          <w:szCs w:val="32"/>
          <w:rtl/>
        </w:rPr>
        <w:t xml:space="preserve"> من يعانون من عاهات طويلة الأجل بدنية أو عقلية أو ذهنية أو حسّيَة، قد تمنعهم لدى التعامل مع مختلف الحواجز من المشاركة بصورة كاملة وفعالة في المجتمع على قدم المساواة مع الآخرين</w:t>
      </w:r>
      <w:r w:rsidRPr="00443AB2">
        <w:rPr>
          <w:rFonts w:asciiTheme="minorBidi" w:eastAsia="Times New Roman" w:hAnsiTheme="minorBidi"/>
          <w:color w:val="000000" w:themeColor="text1"/>
          <w:sz w:val="32"/>
          <w:szCs w:val="32"/>
        </w:rPr>
        <w:t xml:space="preserve">. </w:t>
      </w:r>
    </w:p>
    <w:p w:rsidR="00DD2A0B" w:rsidRPr="009B571A" w:rsidRDefault="00DD2A0B" w:rsidP="0090070D">
      <w:pPr>
        <w:pStyle w:val="Heading3"/>
        <w:bidi/>
        <w:rPr>
          <w:rFonts w:asciiTheme="minorBidi" w:hAnsiTheme="minorBidi" w:cstheme="minorBidi"/>
          <w:color w:val="1F4E79" w:themeColor="accent1" w:themeShade="80"/>
          <w:sz w:val="32"/>
          <w:szCs w:val="32"/>
        </w:rPr>
      </w:pPr>
      <w:bookmarkStart w:id="3" w:name="2"/>
      <w:r w:rsidRPr="009B571A">
        <w:rPr>
          <w:rFonts w:asciiTheme="minorBidi" w:hAnsiTheme="minorBidi" w:cstheme="minorBidi"/>
          <w:color w:val="1F4E79" w:themeColor="accent1" w:themeShade="80"/>
          <w:sz w:val="32"/>
          <w:szCs w:val="32"/>
          <w:rtl/>
        </w:rPr>
        <w:t>المادة 2- التعاريف</w:t>
      </w:r>
      <w:r w:rsidRPr="009B571A">
        <w:rPr>
          <w:rFonts w:asciiTheme="minorBidi" w:hAnsiTheme="minorBidi" w:cstheme="minorBidi"/>
          <w:color w:val="1F4E79" w:themeColor="accent1" w:themeShade="80"/>
          <w:sz w:val="32"/>
          <w:szCs w:val="32"/>
        </w:rPr>
        <w:t xml:space="preserve"> </w:t>
      </w:r>
      <w:bookmarkEnd w:id="3"/>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لأغراض هذه الاتفاقية</w:t>
      </w:r>
      <w:r w:rsidRPr="00443AB2">
        <w:rPr>
          <w:rFonts w:asciiTheme="minorBidi" w:eastAsia="Times New Roman" w:hAnsiTheme="minorBidi"/>
          <w:color w:val="000000" w:themeColor="text1"/>
          <w:sz w:val="32"/>
          <w:szCs w:val="32"/>
        </w:rPr>
        <w:t xml:space="preserve">: </w:t>
      </w:r>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Pr>
        <w:t>”</w:t>
      </w:r>
      <w:r w:rsidRPr="00443AB2">
        <w:rPr>
          <w:rFonts w:asciiTheme="minorBidi" w:eastAsia="Times New Roman" w:hAnsiTheme="minorBidi"/>
          <w:color w:val="000000" w:themeColor="text1"/>
          <w:sz w:val="32"/>
          <w:szCs w:val="32"/>
          <w:rtl/>
        </w:rPr>
        <w:t>الاتصال</w:t>
      </w:r>
      <w:proofErr w:type="gramStart"/>
      <w:r w:rsidRPr="00443AB2">
        <w:rPr>
          <w:rFonts w:asciiTheme="minorBidi" w:eastAsia="Times New Roman" w:hAnsiTheme="minorBidi"/>
          <w:color w:val="000000" w:themeColor="text1"/>
          <w:sz w:val="32"/>
          <w:szCs w:val="32"/>
          <w:rtl/>
        </w:rPr>
        <w:t>“ يشمل</w:t>
      </w:r>
      <w:proofErr w:type="gramEnd"/>
      <w:r w:rsidRPr="00443AB2">
        <w:rPr>
          <w:rFonts w:asciiTheme="minorBidi" w:eastAsia="Times New Roman" w:hAnsiTheme="minorBidi"/>
          <w:color w:val="000000" w:themeColor="text1"/>
          <w:sz w:val="32"/>
          <w:szCs w:val="32"/>
          <w:rtl/>
        </w:rPr>
        <w:t xml:space="preserve"> اللغات وعرض النصوص، وطريقة </w:t>
      </w:r>
      <w:proofErr w:type="spellStart"/>
      <w:r w:rsidRPr="00443AB2">
        <w:rPr>
          <w:rFonts w:asciiTheme="minorBidi" w:eastAsia="Times New Roman" w:hAnsiTheme="minorBidi"/>
          <w:color w:val="000000" w:themeColor="text1"/>
          <w:sz w:val="32"/>
          <w:szCs w:val="32"/>
          <w:rtl/>
        </w:rPr>
        <w:t>برايل</w:t>
      </w:r>
      <w:proofErr w:type="spellEnd"/>
      <w:r w:rsidRPr="00443AB2">
        <w:rPr>
          <w:rFonts w:asciiTheme="minorBidi" w:eastAsia="Times New Roman" w:hAnsiTheme="minorBidi"/>
          <w:color w:val="000000" w:themeColor="text1"/>
          <w:sz w:val="32"/>
          <w:szCs w:val="32"/>
          <w:rtl/>
        </w:rPr>
        <w:t>، والاتصال عن طريق اللمس، وحروف الطباعة الكبيرة، والوسائط المتعددة الميسورة الاستعمال، فضلا عن أساليب ووسائل وأشكال الاتصال المعززة والبديلة، الخطية والسمعية، وباللغة المبسطة والقراءة بواسطة البشر، بما في ذلك تكنولوجيا المعلومات والاتصال الميسورة الاستعمال؛</w:t>
      </w:r>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Pr>
        <w:t>”</w:t>
      </w:r>
      <w:r w:rsidR="009B571A">
        <w:rPr>
          <w:rFonts w:asciiTheme="minorBidi" w:eastAsia="Times New Roman" w:hAnsiTheme="minorBidi"/>
          <w:color w:val="000000" w:themeColor="text1"/>
          <w:sz w:val="32"/>
          <w:szCs w:val="32"/>
          <w:rtl/>
        </w:rPr>
        <w:t xml:space="preserve"> اللغة</w:t>
      </w:r>
      <w:proofErr w:type="gramStart"/>
      <w:r w:rsidRPr="00443AB2">
        <w:rPr>
          <w:rFonts w:asciiTheme="minorBidi" w:eastAsia="Times New Roman" w:hAnsiTheme="minorBidi"/>
          <w:color w:val="000000" w:themeColor="text1"/>
          <w:sz w:val="32"/>
          <w:szCs w:val="32"/>
          <w:rtl/>
        </w:rPr>
        <w:t>“</w:t>
      </w:r>
      <w:r w:rsidR="009B571A">
        <w:rPr>
          <w:rFonts w:asciiTheme="minorBidi" w:eastAsia="Times New Roman" w:hAnsiTheme="minorBidi"/>
          <w:color w:val="000000" w:themeColor="text1"/>
          <w:sz w:val="32"/>
          <w:szCs w:val="32"/>
        </w:rPr>
        <w:t xml:space="preserve"> </w:t>
      </w:r>
      <w:r w:rsidRPr="00443AB2">
        <w:rPr>
          <w:rFonts w:asciiTheme="minorBidi" w:eastAsia="Times New Roman" w:hAnsiTheme="minorBidi"/>
          <w:color w:val="000000" w:themeColor="text1"/>
          <w:sz w:val="32"/>
          <w:szCs w:val="32"/>
          <w:rtl/>
        </w:rPr>
        <w:t>تشمل</w:t>
      </w:r>
      <w:proofErr w:type="gramEnd"/>
      <w:r w:rsidRPr="00443AB2">
        <w:rPr>
          <w:rFonts w:asciiTheme="minorBidi" w:eastAsia="Times New Roman" w:hAnsiTheme="minorBidi"/>
          <w:color w:val="000000" w:themeColor="text1"/>
          <w:sz w:val="32"/>
          <w:szCs w:val="32"/>
          <w:rtl/>
        </w:rPr>
        <w:t xml:space="preserve"> لغة الكلام ولغة الإشارة وغيرها من أشكال اللغات غير الكلامية؛</w:t>
      </w:r>
      <w:r w:rsidRPr="00443AB2">
        <w:rPr>
          <w:rFonts w:asciiTheme="minorBidi" w:eastAsia="Times New Roman" w:hAnsiTheme="minorBidi"/>
          <w:color w:val="000000" w:themeColor="text1"/>
          <w:sz w:val="32"/>
          <w:szCs w:val="32"/>
        </w:rPr>
        <w:t xml:space="preserve"> </w:t>
      </w:r>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Pr>
        <w:t>”</w:t>
      </w:r>
      <w:r w:rsidRPr="00443AB2">
        <w:rPr>
          <w:rFonts w:asciiTheme="minorBidi" w:eastAsia="Times New Roman" w:hAnsiTheme="minorBidi"/>
          <w:color w:val="000000" w:themeColor="text1"/>
          <w:sz w:val="32"/>
          <w:szCs w:val="32"/>
          <w:rtl/>
        </w:rPr>
        <w:t xml:space="preserve"> التمييز على أساس الإعاقة “يعني أي تمييز أو استبعاد أو تقييد على أساس الإعاقة يكون غرضه أو أثره إضعاف أو إحباط الاعتراف بكافة حقوق الإنسان والحريات الأساسية أو التمتع بها أو ممارستها، على قدم المساواة مع الآخرين، في الميادين السياسية والاقتصادية أو الاجتماعية أو الثقافية أو المدنية أو أي ميدان آخر. ويشمل جميع أشكال التمييز، بما في ذلك الحرمان من ترتيبات تيسيريه معقولة؛</w:t>
      </w:r>
      <w:r w:rsidRPr="00443AB2">
        <w:rPr>
          <w:rFonts w:asciiTheme="minorBidi" w:eastAsia="Times New Roman" w:hAnsiTheme="minorBidi"/>
          <w:color w:val="000000" w:themeColor="text1"/>
          <w:sz w:val="32"/>
          <w:szCs w:val="32"/>
        </w:rPr>
        <w:t xml:space="preserve"> </w:t>
      </w:r>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Pr>
        <w:t>”</w:t>
      </w:r>
      <w:r w:rsidR="009B571A">
        <w:rPr>
          <w:rFonts w:asciiTheme="minorBidi" w:eastAsia="Times New Roman" w:hAnsiTheme="minorBidi"/>
          <w:color w:val="000000" w:themeColor="text1"/>
          <w:sz w:val="32"/>
          <w:szCs w:val="32"/>
          <w:rtl/>
        </w:rPr>
        <w:t xml:space="preserve">الترتيبات </w:t>
      </w:r>
      <w:proofErr w:type="spellStart"/>
      <w:r w:rsidR="009B571A">
        <w:rPr>
          <w:rFonts w:asciiTheme="minorBidi" w:eastAsia="Times New Roman" w:hAnsiTheme="minorBidi"/>
          <w:color w:val="000000" w:themeColor="text1"/>
          <w:sz w:val="32"/>
          <w:szCs w:val="32"/>
          <w:rtl/>
        </w:rPr>
        <w:t>التيسيرية</w:t>
      </w:r>
      <w:proofErr w:type="spellEnd"/>
      <w:r w:rsidR="009B571A">
        <w:rPr>
          <w:rFonts w:asciiTheme="minorBidi" w:eastAsia="Times New Roman" w:hAnsiTheme="minorBidi"/>
          <w:color w:val="000000" w:themeColor="text1"/>
          <w:sz w:val="32"/>
          <w:szCs w:val="32"/>
          <w:rtl/>
        </w:rPr>
        <w:t xml:space="preserve"> المعقولة</w:t>
      </w:r>
      <w:proofErr w:type="gramStart"/>
      <w:r w:rsidRPr="00443AB2">
        <w:rPr>
          <w:rFonts w:asciiTheme="minorBidi" w:eastAsia="Times New Roman" w:hAnsiTheme="minorBidi"/>
          <w:color w:val="000000" w:themeColor="text1"/>
          <w:sz w:val="32"/>
          <w:szCs w:val="32"/>
          <w:rtl/>
        </w:rPr>
        <w:t>“</w:t>
      </w:r>
      <w:r w:rsidR="009B571A">
        <w:rPr>
          <w:rFonts w:asciiTheme="minorBidi" w:eastAsia="Times New Roman" w:hAnsiTheme="minorBidi"/>
          <w:color w:val="000000" w:themeColor="text1"/>
          <w:sz w:val="32"/>
          <w:szCs w:val="32"/>
        </w:rPr>
        <w:t xml:space="preserve"> </w:t>
      </w:r>
      <w:r w:rsidRPr="00443AB2">
        <w:rPr>
          <w:rFonts w:asciiTheme="minorBidi" w:eastAsia="Times New Roman" w:hAnsiTheme="minorBidi"/>
          <w:color w:val="000000" w:themeColor="text1"/>
          <w:sz w:val="32"/>
          <w:szCs w:val="32"/>
          <w:rtl/>
        </w:rPr>
        <w:t>تعني</w:t>
      </w:r>
      <w:proofErr w:type="gramEnd"/>
      <w:r w:rsidRPr="00443AB2">
        <w:rPr>
          <w:rFonts w:asciiTheme="minorBidi" w:eastAsia="Times New Roman" w:hAnsiTheme="minorBidi"/>
          <w:color w:val="000000" w:themeColor="text1"/>
          <w:sz w:val="32"/>
          <w:szCs w:val="32"/>
          <w:rtl/>
        </w:rPr>
        <w:t xml:space="preserve"> التعديلات والترتيبات اللازمة والمناسبة التي لا تفرض عبئا غير متناسب أو غير ضروري، والتي تكون هناك حاجة إليها في حالة محددة، لكفالة تمتع الأشخاص ذوي الإعاقة على أساس المساواة مع الآخرين بجميع حقوق الإنسان والحريات الأساسية وممارستها؛</w:t>
      </w:r>
      <w:r w:rsidRPr="00443AB2">
        <w:rPr>
          <w:rFonts w:asciiTheme="minorBidi" w:eastAsia="Times New Roman" w:hAnsiTheme="minorBidi"/>
          <w:color w:val="000000" w:themeColor="text1"/>
          <w:sz w:val="32"/>
          <w:szCs w:val="32"/>
        </w:rPr>
        <w:t xml:space="preserve"> </w:t>
      </w:r>
    </w:p>
    <w:p w:rsidR="00C403F2" w:rsidRDefault="00DD2A0B" w:rsidP="0090070D">
      <w:pPr>
        <w:bidi/>
        <w:spacing w:after="0" w:line="360" w:lineRule="auto"/>
        <w:rPr>
          <w:rFonts w:asciiTheme="minorBidi" w:eastAsia="Times New Roman" w:hAnsiTheme="minorBidi"/>
          <w:color w:val="000000" w:themeColor="text1"/>
          <w:sz w:val="32"/>
          <w:szCs w:val="32"/>
          <w:rtl/>
        </w:rPr>
      </w:pPr>
      <w:r w:rsidRPr="00443AB2">
        <w:rPr>
          <w:rFonts w:asciiTheme="minorBidi" w:eastAsia="Times New Roman" w:hAnsiTheme="minorBidi"/>
          <w:color w:val="000000" w:themeColor="text1"/>
          <w:sz w:val="32"/>
          <w:szCs w:val="32"/>
        </w:rPr>
        <w:t>”</w:t>
      </w:r>
      <w:r w:rsidRPr="00443AB2">
        <w:rPr>
          <w:rFonts w:asciiTheme="minorBidi" w:eastAsia="Times New Roman" w:hAnsiTheme="minorBidi"/>
          <w:color w:val="000000" w:themeColor="text1"/>
          <w:sz w:val="32"/>
          <w:szCs w:val="32"/>
          <w:rtl/>
        </w:rPr>
        <w:t xml:space="preserve">التصميم </w:t>
      </w:r>
      <w:r w:rsidR="009B571A">
        <w:rPr>
          <w:rFonts w:asciiTheme="minorBidi" w:eastAsia="Times New Roman" w:hAnsiTheme="minorBidi" w:hint="cs"/>
          <w:color w:val="000000" w:themeColor="text1"/>
          <w:sz w:val="32"/>
          <w:szCs w:val="32"/>
          <w:rtl/>
          <w:lang w:bidi="ar-QA"/>
        </w:rPr>
        <w:t>الشامل</w:t>
      </w:r>
      <w:proofErr w:type="gramStart"/>
      <w:r w:rsidRPr="00443AB2">
        <w:rPr>
          <w:rFonts w:asciiTheme="minorBidi" w:eastAsia="Times New Roman" w:hAnsiTheme="minorBidi"/>
          <w:color w:val="000000" w:themeColor="text1"/>
          <w:sz w:val="32"/>
          <w:szCs w:val="32"/>
          <w:rtl/>
        </w:rPr>
        <w:t>“ يعني</w:t>
      </w:r>
      <w:proofErr w:type="gramEnd"/>
      <w:r w:rsidRPr="00443AB2">
        <w:rPr>
          <w:rFonts w:asciiTheme="minorBidi" w:eastAsia="Times New Roman" w:hAnsiTheme="minorBidi"/>
          <w:color w:val="000000" w:themeColor="text1"/>
          <w:sz w:val="32"/>
          <w:szCs w:val="32"/>
          <w:rtl/>
        </w:rPr>
        <w:t xml:space="preserve"> تصميم المنتجات والبيئات والبرامج والخدمات لكي يستعملها جميع الناس، بأكبر قدر ممكن، دون حاجة إلى تكييف أو تصميم متخصص. ولا يستبعد” التصميم </w:t>
      </w:r>
      <w:proofErr w:type="gramStart"/>
      <w:r w:rsidR="009B571A" w:rsidRPr="00443AB2">
        <w:rPr>
          <w:rFonts w:asciiTheme="minorBidi" w:eastAsia="Times New Roman" w:hAnsiTheme="minorBidi" w:hint="cs"/>
          <w:color w:val="000000" w:themeColor="text1"/>
          <w:sz w:val="32"/>
          <w:szCs w:val="32"/>
          <w:rtl/>
        </w:rPr>
        <w:t>العام“</w:t>
      </w:r>
      <w:r w:rsidR="009B571A">
        <w:rPr>
          <w:rFonts w:asciiTheme="minorBidi" w:eastAsia="Times New Roman" w:hAnsiTheme="minorBidi" w:hint="cs"/>
          <w:color w:val="000000" w:themeColor="text1"/>
          <w:sz w:val="32"/>
          <w:szCs w:val="32"/>
          <w:rtl/>
        </w:rPr>
        <w:t xml:space="preserve"> </w:t>
      </w:r>
      <w:r w:rsidR="009B571A" w:rsidRPr="00443AB2">
        <w:rPr>
          <w:rFonts w:asciiTheme="minorBidi" w:eastAsia="Times New Roman" w:hAnsiTheme="minorBidi" w:hint="cs"/>
          <w:color w:val="000000" w:themeColor="text1"/>
          <w:sz w:val="32"/>
          <w:szCs w:val="32"/>
          <w:rtl/>
        </w:rPr>
        <w:t>الأجهزة</w:t>
      </w:r>
      <w:proofErr w:type="gramEnd"/>
      <w:r w:rsidRPr="00443AB2">
        <w:rPr>
          <w:rFonts w:asciiTheme="minorBidi" w:eastAsia="Times New Roman" w:hAnsiTheme="minorBidi"/>
          <w:color w:val="000000" w:themeColor="text1"/>
          <w:sz w:val="32"/>
          <w:szCs w:val="32"/>
          <w:rtl/>
        </w:rPr>
        <w:t xml:space="preserve"> المُعِينة لفئات معينة من الأشخاص ذوي ال</w:t>
      </w:r>
      <w:r w:rsidR="00C403F2">
        <w:rPr>
          <w:rFonts w:asciiTheme="minorBidi" w:eastAsia="Times New Roman" w:hAnsiTheme="minorBidi"/>
          <w:color w:val="000000" w:themeColor="text1"/>
          <w:sz w:val="32"/>
          <w:szCs w:val="32"/>
          <w:rtl/>
        </w:rPr>
        <w:t>إعاقة حيثما تكون هناك حاجة إليه</w:t>
      </w:r>
      <w:r w:rsidR="00C403F2">
        <w:rPr>
          <w:rFonts w:asciiTheme="minorBidi" w:eastAsia="Times New Roman" w:hAnsiTheme="minorBidi" w:hint="cs"/>
          <w:color w:val="000000" w:themeColor="text1"/>
          <w:sz w:val="32"/>
          <w:szCs w:val="32"/>
          <w:rtl/>
        </w:rPr>
        <w:t>ا.</w:t>
      </w:r>
    </w:p>
    <w:p w:rsidR="00C403F2" w:rsidRDefault="00C403F2" w:rsidP="0090070D">
      <w:pPr>
        <w:bidi/>
        <w:rPr>
          <w:rtl/>
        </w:rPr>
      </w:pPr>
      <w:r>
        <w:rPr>
          <w:rtl/>
        </w:rPr>
        <w:br w:type="page"/>
      </w:r>
    </w:p>
    <w:p w:rsidR="00DD2A0B" w:rsidRPr="00C403F2" w:rsidRDefault="00DD2A0B" w:rsidP="0090070D">
      <w:pPr>
        <w:pStyle w:val="Heading3"/>
        <w:bidi/>
        <w:rPr>
          <w:rFonts w:asciiTheme="minorBidi" w:hAnsiTheme="minorBidi" w:cstheme="minorBidi"/>
          <w:color w:val="1F4E79" w:themeColor="accent1" w:themeShade="80"/>
          <w:sz w:val="32"/>
          <w:szCs w:val="32"/>
        </w:rPr>
      </w:pPr>
      <w:bookmarkStart w:id="4" w:name="3"/>
      <w:r w:rsidRPr="00C403F2">
        <w:rPr>
          <w:rFonts w:asciiTheme="minorBidi" w:hAnsiTheme="minorBidi" w:cstheme="minorBidi"/>
          <w:color w:val="1F4E79" w:themeColor="accent1" w:themeShade="80"/>
          <w:sz w:val="32"/>
          <w:szCs w:val="32"/>
          <w:rtl/>
        </w:rPr>
        <w:t>المادة 3- مبادئ عامة</w:t>
      </w:r>
      <w:r w:rsidRPr="00C403F2">
        <w:rPr>
          <w:rFonts w:asciiTheme="minorBidi" w:hAnsiTheme="minorBidi" w:cstheme="minorBidi"/>
          <w:color w:val="1F4E79" w:themeColor="accent1" w:themeShade="80"/>
          <w:sz w:val="32"/>
          <w:szCs w:val="32"/>
        </w:rPr>
        <w:t xml:space="preserve"> </w:t>
      </w:r>
      <w:bookmarkEnd w:id="4"/>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فيما يلي مبادئ هذه الاتفاقية</w:t>
      </w:r>
      <w:r w:rsidRPr="00443AB2">
        <w:rPr>
          <w:rFonts w:asciiTheme="minorBidi" w:eastAsia="Times New Roman" w:hAnsiTheme="minorBidi"/>
          <w:color w:val="000000" w:themeColor="text1"/>
          <w:sz w:val="32"/>
          <w:szCs w:val="32"/>
        </w:rPr>
        <w:t xml:space="preserve">: </w:t>
      </w:r>
    </w:p>
    <w:p w:rsidR="00DD2A0B" w:rsidRPr="00443AB2" w:rsidRDefault="00DD2A0B" w:rsidP="0090070D">
      <w:pPr>
        <w:pStyle w:val="ListParagraph"/>
        <w:numPr>
          <w:ilvl w:val="0"/>
          <w:numId w:val="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احترام كرامة الأشخاص المتأصلة واستقلالهم الذاتي بما في ذلك حرية تقرير خياراتهم بأنفسهم واستقلاليتهم؛</w:t>
      </w:r>
      <w:r w:rsidRPr="00443AB2">
        <w:rPr>
          <w:rFonts w:asciiTheme="minorBidi" w:eastAsia="Times New Roman" w:hAnsiTheme="minorBidi"/>
          <w:color w:val="000000" w:themeColor="text1"/>
          <w:sz w:val="32"/>
          <w:szCs w:val="32"/>
        </w:rPr>
        <w:t xml:space="preserve"> </w:t>
      </w:r>
    </w:p>
    <w:p w:rsidR="00DD2A0B" w:rsidRPr="00443AB2" w:rsidRDefault="00DD2A0B" w:rsidP="0090070D">
      <w:pPr>
        <w:pStyle w:val="ListParagraph"/>
        <w:numPr>
          <w:ilvl w:val="0"/>
          <w:numId w:val="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عدم التمييز؛</w:t>
      </w:r>
      <w:r w:rsidRPr="00443AB2">
        <w:rPr>
          <w:rFonts w:asciiTheme="minorBidi" w:eastAsia="Times New Roman" w:hAnsiTheme="minorBidi"/>
          <w:color w:val="000000" w:themeColor="text1"/>
          <w:sz w:val="32"/>
          <w:szCs w:val="32"/>
        </w:rPr>
        <w:t xml:space="preserve"> </w:t>
      </w:r>
    </w:p>
    <w:p w:rsidR="00DD2A0B" w:rsidRPr="00443AB2" w:rsidRDefault="00DD2A0B" w:rsidP="0090070D">
      <w:pPr>
        <w:pStyle w:val="ListParagraph"/>
        <w:numPr>
          <w:ilvl w:val="0"/>
          <w:numId w:val="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كفالة مشاركة وإشراك الأشخاص ذوي الإعاقة بصورة كاملة وفعالة في المجتمع؛</w:t>
      </w:r>
      <w:r w:rsidRPr="00443AB2">
        <w:rPr>
          <w:rFonts w:asciiTheme="minorBidi" w:eastAsia="Times New Roman" w:hAnsiTheme="minorBidi"/>
          <w:color w:val="000000" w:themeColor="text1"/>
          <w:sz w:val="32"/>
          <w:szCs w:val="32"/>
        </w:rPr>
        <w:t xml:space="preserve"> </w:t>
      </w:r>
    </w:p>
    <w:p w:rsidR="00DD2A0B" w:rsidRPr="00443AB2" w:rsidRDefault="00DD2A0B" w:rsidP="0090070D">
      <w:pPr>
        <w:pStyle w:val="ListParagraph"/>
        <w:numPr>
          <w:ilvl w:val="0"/>
          <w:numId w:val="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احترام الفوارق وقبول الأشخاص ذوي الإعاقة كجزء من التنوع البشري والطبيعة البشرية؛</w:t>
      </w:r>
      <w:r w:rsidRPr="00443AB2">
        <w:rPr>
          <w:rFonts w:asciiTheme="minorBidi" w:eastAsia="Times New Roman" w:hAnsiTheme="minorBidi"/>
          <w:color w:val="000000" w:themeColor="text1"/>
          <w:sz w:val="32"/>
          <w:szCs w:val="32"/>
        </w:rPr>
        <w:t xml:space="preserve"> </w:t>
      </w:r>
    </w:p>
    <w:p w:rsidR="00DD2A0B" w:rsidRPr="00443AB2" w:rsidRDefault="00DD2A0B" w:rsidP="0090070D">
      <w:pPr>
        <w:pStyle w:val="ListParagraph"/>
        <w:numPr>
          <w:ilvl w:val="0"/>
          <w:numId w:val="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تكافؤ الفرص؛</w:t>
      </w:r>
      <w:r w:rsidRPr="00443AB2">
        <w:rPr>
          <w:rFonts w:asciiTheme="minorBidi" w:eastAsia="Times New Roman" w:hAnsiTheme="minorBidi"/>
          <w:color w:val="000000" w:themeColor="text1"/>
          <w:sz w:val="32"/>
          <w:szCs w:val="32"/>
        </w:rPr>
        <w:t xml:space="preserve"> </w:t>
      </w:r>
    </w:p>
    <w:p w:rsidR="00DD2A0B" w:rsidRPr="00443AB2" w:rsidRDefault="00DD2A0B" w:rsidP="0090070D">
      <w:pPr>
        <w:pStyle w:val="ListParagraph"/>
        <w:numPr>
          <w:ilvl w:val="0"/>
          <w:numId w:val="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إمكانية الوصول؛</w:t>
      </w:r>
      <w:r w:rsidRPr="00443AB2">
        <w:rPr>
          <w:rFonts w:asciiTheme="minorBidi" w:eastAsia="Times New Roman" w:hAnsiTheme="minorBidi"/>
          <w:color w:val="000000" w:themeColor="text1"/>
          <w:sz w:val="32"/>
          <w:szCs w:val="32"/>
        </w:rPr>
        <w:t xml:space="preserve"> </w:t>
      </w:r>
    </w:p>
    <w:p w:rsidR="00C403F2" w:rsidRDefault="00DD2A0B" w:rsidP="0090070D">
      <w:pPr>
        <w:pStyle w:val="ListParagraph"/>
        <w:numPr>
          <w:ilvl w:val="0"/>
          <w:numId w:val="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المساواة بين الرجل والمرأة؛</w:t>
      </w:r>
    </w:p>
    <w:p w:rsidR="00DD2A0B" w:rsidRPr="00C403F2" w:rsidRDefault="00DD2A0B" w:rsidP="0090070D">
      <w:pPr>
        <w:pStyle w:val="ListParagraph"/>
        <w:numPr>
          <w:ilvl w:val="0"/>
          <w:numId w:val="2"/>
        </w:numPr>
        <w:bidi/>
        <w:spacing w:after="0" w:line="360" w:lineRule="auto"/>
        <w:rPr>
          <w:rFonts w:asciiTheme="minorBidi" w:eastAsia="Times New Roman" w:hAnsiTheme="minorBidi"/>
          <w:color w:val="000000" w:themeColor="text1"/>
          <w:sz w:val="32"/>
          <w:szCs w:val="32"/>
        </w:rPr>
      </w:pPr>
      <w:r w:rsidRPr="00C403F2">
        <w:rPr>
          <w:rFonts w:asciiTheme="minorBidi" w:eastAsia="Times New Roman" w:hAnsiTheme="minorBidi"/>
          <w:color w:val="000000" w:themeColor="text1"/>
          <w:sz w:val="32"/>
          <w:szCs w:val="32"/>
          <w:rtl/>
        </w:rPr>
        <w:t>احترام القدرات المتطورة للأطفال ذوي الإعاقة واحترام حقهم في الحفاظ على هويتهم</w:t>
      </w:r>
      <w:r w:rsidRPr="00C403F2">
        <w:rPr>
          <w:rFonts w:asciiTheme="minorBidi" w:eastAsia="Times New Roman" w:hAnsiTheme="minorBidi"/>
          <w:color w:val="000000" w:themeColor="text1"/>
          <w:sz w:val="32"/>
          <w:szCs w:val="32"/>
        </w:rPr>
        <w:t>.</w:t>
      </w:r>
    </w:p>
    <w:p w:rsidR="00DD2A0B" w:rsidRPr="00C403F2" w:rsidRDefault="00DD2A0B" w:rsidP="0090070D">
      <w:pPr>
        <w:pStyle w:val="Heading3"/>
        <w:bidi/>
        <w:rPr>
          <w:rFonts w:asciiTheme="minorBidi" w:hAnsiTheme="minorBidi" w:cstheme="minorBidi"/>
          <w:color w:val="1F4E79" w:themeColor="accent1" w:themeShade="80"/>
          <w:sz w:val="32"/>
          <w:szCs w:val="32"/>
        </w:rPr>
      </w:pPr>
      <w:bookmarkStart w:id="5" w:name="4"/>
      <w:r w:rsidRPr="00C403F2">
        <w:rPr>
          <w:rFonts w:asciiTheme="minorBidi" w:hAnsiTheme="minorBidi" w:cstheme="minorBidi"/>
          <w:color w:val="1F4E79" w:themeColor="accent1" w:themeShade="80"/>
          <w:sz w:val="32"/>
          <w:szCs w:val="32"/>
          <w:rtl/>
        </w:rPr>
        <w:t>المادة 4- الالتزامات العامة</w:t>
      </w:r>
      <w:r w:rsidRPr="00C403F2">
        <w:rPr>
          <w:rFonts w:asciiTheme="minorBidi" w:hAnsiTheme="minorBidi" w:cstheme="minorBidi"/>
          <w:color w:val="1F4E79" w:themeColor="accent1" w:themeShade="80"/>
          <w:sz w:val="32"/>
          <w:szCs w:val="32"/>
        </w:rPr>
        <w:t xml:space="preserve"> </w:t>
      </w:r>
      <w:bookmarkEnd w:id="5"/>
    </w:p>
    <w:p w:rsidR="00DD2A0B" w:rsidRPr="00C403F2" w:rsidRDefault="00DD2A0B" w:rsidP="006C40F4">
      <w:pPr>
        <w:pStyle w:val="ListParagraph"/>
        <w:numPr>
          <w:ilvl w:val="0"/>
          <w:numId w:val="3"/>
        </w:numPr>
        <w:bidi/>
        <w:spacing w:after="0" w:line="360" w:lineRule="auto"/>
        <w:ind w:left="270" w:hanging="450"/>
        <w:rPr>
          <w:rFonts w:asciiTheme="minorBidi" w:eastAsia="Times New Roman" w:hAnsiTheme="minorBidi"/>
          <w:color w:val="000000" w:themeColor="text1"/>
          <w:sz w:val="32"/>
          <w:szCs w:val="32"/>
        </w:rPr>
      </w:pPr>
      <w:r w:rsidRPr="00C403F2">
        <w:rPr>
          <w:rFonts w:asciiTheme="minorBidi" w:eastAsia="Times New Roman" w:hAnsiTheme="minorBidi"/>
          <w:color w:val="000000" w:themeColor="text1"/>
          <w:sz w:val="32"/>
          <w:szCs w:val="32"/>
          <w:rtl/>
        </w:rPr>
        <w:t>تتعهد الدول الأطراف بكفالة وتعزيز إعمال كافة حقوق الإنسان والحريات الأساسية إعمالا تاما لجميع الأشخاص ذوي الإعاقة دون أي تمييز من أي نوع على أساس الإعاقة. وتحقيقا لهذه الغاية، تتعهد الدول الأطراف بما يلي</w:t>
      </w:r>
      <w:r w:rsidRPr="00C403F2">
        <w:rPr>
          <w:rFonts w:asciiTheme="minorBidi" w:eastAsia="Times New Roman" w:hAnsiTheme="minorBidi"/>
          <w:color w:val="000000" w:themeColor="text1"/>
          <w:sz w:val="32"/>
          <w:szCs w:val="32"/>
        </w:rPr>
        <w:t xml:space="preserve">: </w:t>
      </w:r>
    </w:p>
    <w:p w:rsidR="00DD2A0B" w:rsidRPr="00C403F2" w:rsidRDefault="00DD2A0B" w:rsidP="006C40F4">
      <w:pPr>
        <w:pStyle w:val="ListParagraph"/>
        <w:numPr>
          <w:ilvl w:val="0"/>
          <w:numId w:val="4"/>
        </w:numPr>
        <w:bidi/>
        <w:spacing w:after="0" w:line="360" w:lineRule="auto"/>
        <w:rPr>
          <w:rFonts w:asciiTheme="minorBidi" w:eastAsia="Times New Roman" w:hAnsiTheme="minorBidi"/>
          <w:color w:val="000000" w:themeColor="text1"/>
          <w:sz w:val="32"/>
          <w:szCs w:val="32"/>
        </w:rPr>
      </w:pPr>
      <w:r w:rsidRPr="00C403F2">
        <w:rPr>
          <w:rFonts w:asciiTheme="minorBidi" w:eastAsia="Times New Roman" w:hAnsiTheme="minorBidi"/>
          <w:color w:val="000000" w:themeColor="text1"/>
          <w:sz w:val="32"/>
          <w:szCs w:val="32"/>
          <w:rtl/>
        </w:rPr>
        <w:t>اتخاذ جميع التدابير الملائمة، التشريعية والإدارية وغيرها من التدابير، لإنفاذ الحقوق المعترف بها في هذه الاتفاقية؛</w:t>
      </w:r>
      <w:r w:rsidRPr="00C403F2">
        <w:rPr>
          <w:rFonts w:asciiTheme="minorBidi" w:eastAsia="Times New Roman" w:hAnsiTheme="minorBidi"/>
          <w:color w:val="000000" w:themeColor="text1"/>
          <w:sz w:val="32"/>
          <w:szCs w:val="32"/>
        </w:rPr>
        <w:t xml:space="preserve"> </w:t>
      </w:r>
    </w:p>
    <w:p w:rsidR="00DD2A0B" w:rsidRPr="00C403F2" w:rsidRDefault="00DD2A0B" w:rsidP="006C40F4">
      <w:pPr>
        <w:pStyle w:val="ListParagraph"/>
        <w:numPr>
          <w:ilvl w:val="0"/>
          <w:numId w:val="4"/>
        </w:numPr>
        <w:bidi/>
        <w:spacing w:after="0" w:line="360" w:lineRule="auto"/>
        <w:rPr>
          <w:rFonts w:asciiTheme="minorBidi" w:eastAsia="Times New Roman" w:hAnsiTheme="minorBidi"/>
          <w:color w:val="000000" w:themeColor="text1"/>
          <w:sz w:val="32"/>
          <w:szCs w:val="32"/>
        </w:rPr>
      </w:pPr>
      <w:r w:rsidRPr="00C403F2">
        <w:rPr>
          <w:rFonts w:asciiTheme="minorBidi" w:eastAsia="Times New Roman" w:hAnsiTheme="minorBidi"/>
          <w:color w:val="000000" w:themeColor="text1"/>
          <w:sz w:val="32"/>
          <w:szCs w:val="32"/>
          <w:rtl/>
        </w:rPr>
        <w:t>اتخاذ جميع التدابير الملائمة، بما فيها التشريع، لتعديل أو إلغاء ما يوجد من قوانين ولوائح وأعراف وممارسات تشكل تمييزا ضد الأشخاص ذوي الإعاقة؛</w:t>
      </w:r>
    </w:p>
    <w:p w:rsidR="00DD2A0B" w:rsidRPr="00C403F2" w:rsidRDefault="00DD2A0B" w:rsidP="006C40F4">
      <w:pPr>
        <w:pStyle w:val="ListParagraph"/>
        <w:numPr>
          <w:ilvl w:val="0"/>
          <w:numId w:val="4"/>
        </w:numPr>
        <w:bidi/>
        <w:spacing w:after="0" w:line="360" w:lineRule="auto"/>
        <w:rPr>
          <w:rFonts w:asciiTheme="minorBidi" w:eastAsia="Times New Roman" w:hAnsiTheme="minorBidi"/>
          <w:color w:val="000000" w:themeColor="text1"/>
          <w:sz w:val="32"/>
          <w:szCs w:val="32"/>
        </w:rPr>
      </w:pPr>
      <w:r w:rsidRPr="00C403F2">
        <w:rPr>
          <w:rFonts w:asciiTheme="minorBidi" w:eastAsia="Times New Roman" w:hAnsiTheme="minorBidi"/>
          <w:color w:val="000000" w:themeColor="text1"/>
          <w:sz w:val="32"/>
          <w:szCs w:val="32"/>
          <w:rtl/>
        </w:rPr>
        <w:t>والبرامج؛ السياسات جميع</w:t>
      </w:r>
      <w:r w:rsidRPr="00C403F2">
        <w:rPr>
          <w:rFonts w:asciiTheme="minorBidi" w:eastAsia="Times New Roman" w:hAnsiTheme="minorBidi"/>
          <w:color w:val="000000" w:themeColor="text1"/>
          <w:sz w:val="32"/>
          <w:szCs w:val="32"/>
        </w:rPr>
        <w:t xml:space="preserve"> </w:t>
      </w:r>
      <w:r w:rsidRPr="00C403F2">
        <w:rPr>
          <w:rFonts w:asciiTheme="minorBidi" w:eastAsia="Times New Roman" w:hAnsiTheme="minorBidi"/>
          <w:color w:val="000000" w:themeColor="text1"/>
          <w:sz w:val="32"/>
          <w:szCs w:val="32"/>
          <w:rtl/>
        </w:rPr>
        <w:t xml:space="preserve">في الإعاقة ذوي للأشخاص الإنسان حقوق </w:t>
      </w:r>
      <w:r w:rsidR="00C403F2">
        <w:rPr>
          <w:rFonts w:asciiTheme="minorBidi" w:eastAsia="Times New Roman" w:hAnsiTheme="minorBidi"/>
          <w:color w:val="000000" w:themeColor="text1"/>
          <w:sz w:val="32"/>
          <w:szCs w:val="32"/>
          <w:rtl/>
        </w:rPr>
        <w:t>وتعزيز حماية مراعاة</w:t>
      </w:r>
    </w:p>
    <w:p w:rsidR="00DD2A0B" w:rsidRPr="00C403F2" w:rsidRDefault="00DD2A0B" w:rsidP="006C40F4">
      <w:pPr>
        <w:pStyle w:val="ListParagraph"/>
        <w:numPr>
          <w:ilvl w:val="0"/>
          <w:numId w:val="4"/>
        </w:numPr>
        <w:bidi/>
        <w:spacing w:after="0" w:line="360" w:lineRule="auto"/>
        <w:rPr>
          <w:rFonts w:asciiTheme="minorBidi" w:eastAsia="Times New Roman" w:hAnsiTheme="minorBidi"/>
          <w:color w:val="000000" w:themeColor="text1"/>
          <w:sz w:val="32"/>
          <w:szCs w:val="32"/>
        </w:rPr>
      </w:pPr>
      <w:r w:rsidRPr="00C403F2">
        <w:rPr>
          <w:rFonts w:asciiTheme="minorBidi" w:eastAsia="Times New Roman" w:hAnsiTheme="minorBidi"/>
          <w:color w:val="000000" w:themeColor="text1"/>
          <w:sz w:val="32"/>
          <w:szCs w:val="32"/>
          <w:rtl/>
        </w:rPr>
        <w:t>الامتناع عن القيام بأي عمل أو ممارسة تتعارض وهذه الاتفاقية وكفالة تصرف السلطات والمؤسسات العامة بما يتفق معها؛</w:t>
      </w:r>
      <w:r w:rsidRPr="00C403F2">
        <w:rPr>
          <w:rFonts w:asciiTheme="minorBidi" w:eastAsia="Times New Roman" w:hAnsiTheme="minorBidi"/>
          <w:color w:val="000000" w:themeColor="text1"/>
          <w:sz w:val="32"/>
          <w:szCs w:val="32"/>
        </w:rPr>
        <w:t xml:space="preserve"> </w:t>
      </w:r>
    </w:p>
    <w:p w:rsidR="00DD2A0B" w:rsidRPr="00C403F2" w:rsidRDefault="00DD2A0B" w:rsidP="006C40F4">
      <w:pPr>
        <w:pStyle w:val="ListParagraph"/>
        <w:numPr>
          <w:ilvl w:val="0"/>
          <w:numId w:val="4"/>
        </w:numPr>
        <w:bidi/>
        <w:spacing w:after="0" w:line="360" w:lineRule="auto"/>
        <w:rPr>
          <w:rFonts w:asciiTheme="minorBidi" w:eastAsia="Times New Roman" w:hAnsiTheme="minorBidi"/>
          <w:color w:val="000000" w:themeColor="text1"/>
          <w:sz w:val="32"/>
          <w:szCs w:val="32"/>
        </w:rPr>
      </w:pPr>
      <w:r w:rsidRPr="00C403F2">
        <w:rPr>
          <w:rFonts w:asciiTheme="minorBidi" w:eastAsia="Times New Roman" w:hAnsiTheme="minorBidi"/>
          <w:color w:val="000000" w:themeColor="text1"/>
          <w:sz w:val="32"/>
          <w:szCs w:val="32"/>
          <w:rtl/>
        </w:rPr>
        <w:t>اتخاذ كافة التدابير المناسبة للقضاء على التمييز على أساس الإعاقة من جانب أي شخص أو منظمة أو مؤسسة خاصة؛</w:t>
      </w:r>
      <w:r w:rsidRPr="00C403F2">
        <w:rPr>
          <w:rFonts w:asciiTheme="minorBidi" w:eastAsia="Times New Roman" w:hAnsiTheme="minorBidi"/>
          <w:color w:val="000000" w:themeColor="text1"/>
          <w:sz w:val="32"/>
          <w:szCs w:val="32"/>
        </w:rPr>
        <w:t xml:space="preserve"> </w:t>
      </w:r>
    </w:p>
    <w:p w:rsidR="00DD2A0B" w:rsidRPr="00C403F2" w:rsidRDefault="00DD2A0B" w:rsidP="006C40F4">
      <w:pPr>
        <w:pStyle w:val="ListParagraph"/>
        <w:numPr>
          <w:ilvl w:val="0"/>
          <w:numId w:val="4"/>
        </w:numPr>
        <w:bidi/>
        <w:spacing w:after="0" w:line="360" w:lineRule="auto"/>
        <w:rPr>
          <w:rFonts w:asciiTheme="minorBidi" w:eastAsia="Times New Roman" w:hAnsiTheme="minorBidi"/>
          <w:color w:val="000000" w:themeColor="text1"/>
          <w:sz w:val="32"/>
          <w:szCs w:val="32"/>
        </w:rPr>
      </w:pPr>
      <w:r w:rsidRPr="00C403F2">
        <w:rPr>
          <w:rFonts w:asciiTheme="minorBidi" w:eastAsia="Times New Roman" w:hAnsiTheme="minorBidi"/>
          <w:color w:val="000000" w:themeColor="text1"/>
          <w:sz w:val="32"/>
          <w:szCs w:val="32"/>
          <w:rtl/>
        </w:rPr>
        <w:t>إجراء أو تعزيز البحوث والتطوير للسلع والخدمات والمعدات والمرافق المصممة تصميما عاما، كما تحددها المادة 2 من هذه الاتفاقية، والتي يفترض أن تحتاج إلى أدنى حد ممكن من المواءمة وإلى أقل التكاليف لتلبية الاحتياجات المحددة للأشخاص ذوي الإعاقة، وتشجيع توفيرها واستعمالها، وتعزيز التصميم العام لدى وضع المعايير والمبادئ التوجيهية؛</w:t>
      </w:r>
      <w:r w:rsidRPr="00C403F2">
        <w:rPr>
          <w:rFonts w:asciiTheme="minorBidi" w:eastAsia="Times New Roman" w:hAnsiTheme="minorBidi"/>
          <w:color w:val="000000" w:themeColor="text1"/>
          <w:sz w:val="32"/>
          <w:szCs w:val="32"/>
        </w:rPr>
        <w:t xml:space="preserve"> </w:t>
      </w:r>
    </w:p>
    <w:p w:rsidR="00DD2A0B" w:rsidRPr="00C403F2" w:rsidRDefault="00DD2A0B" w:rsidP="006C40F4">
      <w:pPr>
        <w:pStyle w:val="ListParagraph"/>
        <w:numPr>
          <w:ilvl w:val="0"/>
          <w:numId w:val="4"/>
        </w:numPr>
        <w:bidi/>
        <w:spacing w:after="0" w:line="360" w:lineRule="auto"/>
        <w:rPr>
          <w:rFonts w:asciiTheme="minorBidi" w:eastAsia="Times New Roman" w:hAnsiTheme="minorBidi"/>
          <w:color w:val="000000" w:themeColor="text1"/>
          <w:sz w:val="32"/>
          <w:szCs w:val="32"/>
        </w:rPr>
      </w:pPr>
      <w:r w:rsidRPr="00C403F2">
        <w:rPr>
          <w:rFonts w:asciiTheme="minorBidi" w:eastAsia="Times New Roman" w:hAnsiTheme="minorBidi"/>
          <w:color w:val="000000" w:themeColor="text1"/>
          <w:sz w:val="32"/>
          <w:szCs w:val="32"/>
          <w:rtl/>
        </w:rPr>
        <w:t>إجراء أو تعزيز البحوث والتطوير للتكنولوجيات الجديدة، وتعزيز توفيرها واستعمالها، بما في ذلك تكنولوجيات المعلومات والاتصال، والوسائل والأجهزة المساعدة على التنقل، والتكنولوجيات المُعِينة الملائمة للأشخاص ذوي الإعاقة، مع إيلاء الأولوية للتكنولوجيات المتاحة بأسعار معقولة؛</w:t>
      </w:r>
      <w:r w:rsidRPr="00C403F2">
        <w:rPr>
          <w:rFonts w:asciiTheme="minorBidi" w:eastAsia="Times New Roman" w:hAnsiTheme="minorBidi"/>
          <w:color w:val="000000" w:themeColor="text1"/>
          <w:sz w:val="32"/>
          <w:szCs w:val="32"/>
        </w:rPr>
        <w:t xml:space="preserve"> </w:t>
      </w:r>
    </w:p>
    <w:p w:rsidR="00DD2A0B" w:rsidRPr="00C403F2" w:rsidRDefault="00DD2A0B" w:rsidP="006C40F4">
      <w:pPr>
        <w:pStyle w:val="ListParagraph"/>
        <w:numPr>
          <w:ilvl w:val="0"/>
          <w:numId w:val="4"/>
        </w:numPr>
        <w:bidi/>
        <w:spacing w:after="0" w:line="360" w:lineRule="auto"/>
        <w:rPr>
          <w:rFonts w:asciiTheme="minorBidi" w:eastAsia="Times New Roman" w:hAnsiTheme="minorBidi"/>
          <w:color w:val="000000" w:themeColor="text1"/>
          <w:sz w:val="32"/>
          <w:szCs w:val="32"/>
        </w:rPr>
      </w:pPr>
      <w:r w:rsidRPr="00C403F2">
        <w:rPr>
          <w:rFonts w:asciiTheme="minorBidi" w:eastAsia="Times New Roman" w:hAnsiTheme="minorBidi"/>
          <w:color w:val="000000" w:themeColor="text1"/>
          <w:sz w:val="32"/>
          <w:szCs w:val="32"/>
          <w:rtl/>
        </w:rPr>
        <w:t>توفير معلومات سهلة المنال للأشخاص ذوي الإعاقة بشأن الوسائل والأجهزة المساعدة على التنقل، والتكنولوجيات المُعِينة، بما في ذلك التكنولوجيات الجديدة، فضلا عن أشكال المساعدة الأخرى، وخدمات ومرافق الدعم؛</w:t>
      </w:r>
    </w:p>
    <w:p w:rsidR="00DD2A0B" w:rsidRPr="00C403F2" w:rsidRDefault="00DD2A0B" w:rsidP="006C40F4">
      <w:pPr>
        <w:pStyle w:val="ListParagraph"/>
        <w:numPr>
          <w:ilvl w:val="0"/>
          <w:numId w:val="4"/>
        </w:numPr>
        <w:bidi/>
        <w:spacing w:after="0" w:line="360" w:lineRule="auto"/>
        <w:rPr>
          <w:rFonts w:asciiTheme="minorBidi" w:eastAsia="Times New Roman" w:hAnsiTheme="minorBidi"/>
          <w:color w:val="000000" w:themeColor="text1"/>
          <w:sz w:val="32"/>
          <w:szCs w:val="32"/>
        </w:rPr>
      </w:pPr>
      <w:r w:rsidRPr="00C403F2">
        <w:rPr>
          <w:rFonts w:asciiTheme="minorBidi" w:eastAsia="Times New Roman" w:hAnsiTheme="minorBidi"/>
          <w:color w:val="000000" w:themeColor="text1"/>
          <w:sz w:val="32"/>
          <w:szCs w:val="32"/>
          <w:rtl/>
        </w:rPr>
        <w:t>تشجيع تدريب الأخصائيين والموظفين العاملين مع الأشخاص ذوي الإعاقة في مجال الحقوق المعترف بها في هذه الاتفاقية لتحسين توفير المساعدة والخدمات التي تكفلها تلك الحقوق</w:t>
      </w:r>
      <w:r w:rsidRPr="00C403F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3"/>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فيما يتعلق بالحقوق الاقتصادية والاجتماعية والثقافية، تتعهد كل دولة من الدول الأطراف باتخاذ التدابير اللازمة بأقصى ما </w:t>
      </w:r>
      <w:proofErr w:type="spellStart"/>
      <w:r w:rsidRPr="00443AB2">
        <w:rPr>
          <w:rFonts w:asciiTheme="minorBidi" w:eastAsia="Times New Roman" w:hAnsiTheme="minorBidi"/>
          <w:color w:val="000000" w:themeColor="text1"/>
          <w:sz w:val="32"/>
          <w:szCs w:val="32"/>
          <w:rtl/>
        </w:rPr>
        <w:t>تتيحه</w:t>
      </w:r>
      <w:proofErr w:type="spellEnd"/>
      <w:r w:rsidRPr="00443AB2">
        <w:rPr>
          <w:rFonts w:asciiTheme="minorBidi" w:eastAsia="Times New Roman" w:hAnsiTheme="minorBidi"/>
          <w:color w:val="000000" w:themeColor="text1"/>
          <w:sz w:val="32"/>
          <w:szCs w:val="32"/>
          <w:rtl/>
        </w:rPr>
        <w:t xml:space="preserve"> الموارد المتوافرة لديها، وحيثما يلزم، في إطــار التعاون الدولي، للتوصل تدريجيا إلى إعمال هذه الحقوق إعمالا تاما، دون الإخلال بالالتزامات الواردة في هذه الاتفاقية والواجبة التطبيق فورا، وفقا للقانون الدولي</w:t>
      </w:r>
      <w:r w:rsidRPr="00443AB2">
        <w:rPr>
          <w:rFonts w:asciiTheme="minorBidi" w:eastAsia="Times New Roman" w:hAnsiTheme="minorBidi"/>
          <w:color w:val="000000" w:themeColor="text1"/>
          <w:sz w:val="32"/>
          <w:szCs w:val="32"/>
        </w:rPr>
        <w:t xml:space="preserve">. </w:t>
      </w:r>
    </w:p>
    <w:p w:rsidR="00AB3D29" w:rsidRDefault="00DD2A0B" w:rsidP="006C40F4">
      <w:pPr>
        <w:pStyle w:val="ListParagraph"/>
        <w:numPr>
          <w:ilvl w:val="0"/>
          <w:numId w:val="3"/>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تتشاور الدول الأطراف تشاوراً وثيقا مع الأشخاص ذوي الإعاقة بمن فيهم الأطفال ذوو الإعاقة، من خلال المنظمات التي تمثلهم، بشأن وضع وتنفيذ التشريعات والسياسات الرامية إلى تنفيذ هذه الاتفاقية، وفي عمليات صنع القرار الأخرى بشأن المسائل التي تتعلق بالأشخاص ذوي الإعاقة، وإشراكهم فعليا في ذلك</w:t>
      </w:r>
      <w:r w:rsidRPr="00443AB2">
        <w:rPr>
          <w:rFonts w:asciiTheme="minorBidi" w:eastAsia="Times New Roman" w:hAnsiTheme="minorBidi"/>
          <w:color w:val="000000" w:themeColor="text1"/>
          <w:sz w:val="32"/>
          <w:szCs w:val="32"/>
        </w:rPr>
        <w:t xml:space="preserve">. </w:t>
      </w:r>
    </w:p>
    <w:p w:rsidR="00DD2A0B" w:rsidRPr="00AB3D29" w:rsidRDefault="00DD2A0B" w:rsidP="006C40F4">
      <w:pPr>
        <w:pStyle w:val="ListParagraph"/>
        <w:numPr>
          <w:ilvl w:val="0"/>
          <w:numId w:val="3"/>
        </w:numPr>
        <w:bidi/>
        <w:spacing w:after="0" w:line="360" w:lineRule="auto"/>
        <w:ind w:left="270" w:hanging="450"/>
        <w:rPr>
          <w:rFonts w:asciiTheme="minorBidi" w:eastAsia="Times New Roman" w:hAnsiTheme="minorBidi"/>
          <w:color w:val="000000" w:themeColor="text1"/>
          <w:sz w:val="32"/>
          <w:szCs w:val="32"/>
        </w:rPr>
      </w:pPr>
      <w:r w:rsidRPr="00AB3D29">
        <w:rPr>
          <w:rFonts w:asciiTheme="minorBidi" w:eastAsia="Times New Roman" w:hAnsiTheme="minorBidi"/>
          <w:color w:val="000000" w:themeColor="text1"/>
          <w:sz w:val="32"/>
          <w:szCs w:val="32"/>
          <w:rtl/>
        </w:rPr>
        <w:t>ليس في هذه الاتفاقية ما يمس أي حكم يتيح على نحو أوفى إعمال حقوق الأشخاص ذوي الإعاقة قد يرد في قانون دولة طرف أو في القانون الدولي المعمول به في تلك الدولة. ولا يجوز فرض أي تقييد أو انتقاص لأي حق من حقوق الإنسان والحريات الأساسية المعترف بها أو القائمة في أي دولة طرف في هذه الاتفاقية، عملا بقانون أو اتفاقية أو لائحة أو عرف بحجة أن هذه الاتفاقية لا تعترف بهذه الحقوق والحريات أو تعترف بها في نطاق أضيق</w:t>
      </w:r>
      <w:r w:rsidRPr="00AB3D29">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يمتد سريان أحكام هذه الاتفاقية إلى جميع أجزاء الدول الاتحادية دون أي قيود أو استثناءات</w:t>
      </w:r>
      <w:r w:rsidRPr="00443AB2">
        <w:rPr>
          <w:rFonts w:asciiTheme="minorBidi" w:eastAsia="Times New Roman" w:hAnsiTheme="minorBidi"/>
          <w:color w:val="000000" w:themeColor="text1"/>
          <w:sz w:val="32"/>
          <w:szCs w:val="32"/>
        </w:rPr>
        <w:t xml:space="preserve">. </w:t>
      </w:r>
    </w:p>
    <w:p w:rsidR="00DD2A0B" w:rsidRPr="00AB3D29" w:rsidRDefault="00DD2A0B" w:rsidP="0090070D">
      <w:pPr>
        <w:pStyle w:val="Heading3"/>
        <w:bidi/>
        <w:rPr>
          <w:rFonts w:asciiTheme="minorBidi" w:hAnsiTheme="minorBidi" w:cstheme="minorBidi"/>
          <w:color w:val="1F4E79" w:themeColor="accent1" w:themeShade="80"/>
          <w:sz w:val="32"/>
          <w:szCs w:val="32"/>
        </w:rPr>
      </w:pPr>
      <w:bookmarkStart w:id="6" w:name="5"/>
      <w:r w:rsidRPr="00AB3D29">
        <w:rPr>
          <w:rFonts w:asciiTheme="minorBidi" w:hAnsiTheme="minorBidi" w:cstheme="minorBidi"/>
          <w:color w:val="1F4E79" w:themeColor="accent1" w:themeShade="80"/>
          <w:sz w:val="32"/>
          <w:szCs w:val="32"/>
          <w:rtl/>
        </w:rPr>
        <w:t>المادة 5- المساواة وعدم التمييز</w:t>
      </w:r>
      <w:r w:rsidRPr="00AB3D29">
        <w:rPr>
          <w:rFonts w:asciiTheme="minorBidi" w:hAnsiTheme="minorBidi" w:cstheme="minorBidi"/>
          <w:color w:val="1F4E79" w:themeColor="accent1" w:themeShade="80"/>
          <w:sz w:val="32"/>
          <w:szCs w:val="32"/>
        </w:rPr>
        <w:t xml:space="preserve"> </w:t>
      </w:r>
      <w:bookmarkEnd w:id="6"/>
    </w:p>
    <w:p w:rsidR="00DD2A0B" w:rsidRPr="00443AB2" w:rsidRDefault="00DD2A0B" w:rsidP="006C40F4">
      <w:pPr>
        <w:pStyle w:val="ListParagraph"/>
        <w:numPr>
          <w:ilvl w:val="0"/>
          <w:numId w:val="5"/>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تقر الدول الأطراف بأن جميع الأشخاص متساوون أمام القانون وبمقتضاه ولهم الحق دون أي تمييز وعلى قدم المساواة في الحماية والفائدة اللتين يوفرهما القانون</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تحظر الدول الأطراف أي تمييز على أساس الإعاقة وتكفل للأشخاص ذوي الإعاقة الحماية المتساوية والفعالة من التمييز على أي أساس</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5"/>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تتخذ الدول الأطراف، سعياً لتعزيز المساواة والقضاء على التمييز، جميع الخطوات المناسبة لكفالة توافر الترتيبات </w:t>
      </w:r>
      <w:proofErr w:type="spellStart"/>
      <w:r w:rsidRPr="00443AB2">
        <w:rPr>
          <w:rFonts w:asciiTheme="minorBidi" w:eastAsia="Times New Roman" w:hAnsiTheme="minorBidi"/>
          <w:color w:val="000000" w:themeColor="text1"/>
          <w:sz w:val="32"/>
          <w:szCs w:val="32"/>
          <w:rtl/>
        </w:rPr>
        <w:t>التيسيرية</w:t>
      </w:r>
      <w:proofErr w:type="spellEnd"/>
      <w:r w:rsidRPr="00443AB2">
        <w:rPr>
          <w:rFonts w:asciiTheme="minorBidi" w:eastAsia="Times New Roman" w:hAnsiTheme="minorBidi"/>
          <w:color w:val="000000" w:themeColor="text1"/>
          <w:sz w:val="32"/>
          <w:szCs w:val="32"/>
          <w:rtl/>
        </w:rPr>
        <w:t xml:space="preserve"> المعقولة للأشخاص ذوي الإعاقة</w:t>
      </w:r>
      <w:r w:rsidRPr="00443AB2">
        <w:rPr>
          <w:rFonts w:asciiTheme="minorBidi" w:eastAsia="Times New Roman" w:hAnsiTheme="minorBidi"/>
          <w:color w:val="000000" w:themeColor="text1"/>
          <w:sz w:val="32"/>
          <w:szCs w:val="32"/>
        </w:rPr>
        <w:t xml:space="preserve">. </w:t>
      </w:r>
    </w:p>
    <w:p w:rsidR="00AB3D29" w:rsidRDefault="00DD2A0B" w:rsidP="006C40F4">
      <w:pPr>
        <w:pStyle w:val="ListParagraph"/>
        <w:numPr>
          <w:ilvl w:val="0"/>
          <w:numId w:val="5"/>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لا تعتبر التدابير المحددة الضرورية للتعجيل بالمساواة الفعلية للأشخاص ذوي الإعاقة أو تحقيقها تمييزا بمقتضى أحكام هذه الاتفاقية</w:t>
      </w:r>
      <w:r w:rsidRPr="00443AB2">
        <w:rPr>
          <w:rFonts w:asciiTheme="minorBidi" w:eastAsia="Times New Roman" w:hAnsiTheme="minorBidi"/>
          <w:color w:val="000000" w:themeColor="text1"/>
          <w:sz w:val="32"/>
          <w:szCs w:val="32"/>
        </w:rPr>
        <w:t>.</w:t>
      </w:r>
    </w:p>
    <w:p w:rsidR="00AB3D29" w:rsidRDefault="00AB3D29" w:rsidP="0090070D">
      <w:pPr>
        <w:bidi/>
      </w:pPr>
      <w:r>
        <w:br w:type="page"/>
      </w:r>
    </w:p>
    <w:p w:rsidR="00DD2A0B" w:rsidRPr="00AB3D29" w:rsidRDefault="00DD2A0B" w:rsidP="0090070D">
      <w:pPr>
        <w:pStyle w:val="Heading3"/>
        <w:bidi/>
        <w:rPr>
          <w:rFonts w:asciiTheme="minorBidi" w:hAnsiTheme="minorBidi" w:cstheme="minorBidi"/>
          <w:color w:val="1F4E79" w:themeColor="accent1" w:themeShade="80"/>
          <w:sz w:val="32"/>
          <w:szCs w:val="32"/>
        </w:rPr>
      </w:pPr>
      <w:bookmarkStart w:id="7" w:name="6"/>
      <w:r w:rsidRPr="00AB3D29">
        <w:rPr>
          <w:rFonts w:asciiTheme="minorBidi" w:hAnsiTheme="minorBidi" w:cstheme="minorBidi"/>
          <w:color w:val="1F4E79" w:themeColor="accent1" w:themeShade="80"/>
          <w:sz w:val="32"/>
          <w:szCs w:val="32"/>
          <w:rtl/>
        </w:rPr>
        <w:t>المادة 6- لنساء ذوات الإعاقة</w:t>
      </w:r>
      <w:bookmarkEnd w:id="7"/>
      <w:r w:rsidRPr="00AB3D29">
        <w:rPr>
          <w:rFonts w:asciiTheme="minorBidi" w:hAnsiTheme="minorBidi" w:cstheme="minorBidi"/>
          <w:color w:val="1F4E79" w:themeColor="accent1" w:themeShade="80"/>
          <w:sz w:val="32"/>
          <w:szCs w:val="32"/>
        </w:rPr>
        <w:t xml:space="preserve"> </w:t>
      </w:r>
    </w:p>
    <w:p w:rsidR="00AB3D29" w:rsidRDefault="00DD2A0B" w:rsidP="006C40F4">
      <w:pPr>
        <w:pStyle w:val="ListParagraph"/>
        <w:numPr>
          <w:ilvl w:val="0"/>
          <w:numId w:val="6"/>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تقر الدول الأطراف بأن النساء والفتيات ذوات الإعاقة يتعرضن لأشكال متعددة من التمييز، وأنها ستتخذ في هذا الصدد التدابير اللازمة لضمان تمتــعهن تمتعا كاملا وعلى قدم المساواة بجميع حقوق الإنسان والحريات الأساسية</w:t>
      </w:r>
      <w:r w:rsidRPr="00443AB2">
        <w:rPr>
          <w:rFonts w:asciiTheme="minorBidi" w:eastAsia="Times New Roman" w:hAnsiTheme="minorBidi"/>
          <w:color w:val="000000" w:themeColor="text1"/>
          <w:sz w:val="32"/>
          <w:szCs w:val="32"/>
        </w:rPr>
        <w:t xml:space="preserve">. </w:t>
      </w:r>
    </w:p>
    <w:p w:rsidR="00DD2A0B" w:rsidRPr="00AB3D29" w:rsidRDefault="00DD2A0B" w:rsidP="006C40F4">
      <w:pPr>
        <w:pStyle w:val="ListParagraph"/>
        <w:numPr>
          <w:ilvl w:val="0"/>
          <w:numId w:val="6"/>
        </w:numPr>
        <w:bidi/>
        <w:spacing w:after="0" w:line="360" w:lineRule="auto"/>
        <w:ind w:left="270" w:hanging="450"/>
        <w:rPr>
          <w:rFonts w:asciiTheme="minorBidi" w:eastAsia="Times New Roman" w:hAnsiTheme="minorBidi"/>
          <w:color w:val="000000" w:themeColor="text1"/>
          <w:sz w:val="32"/>
          <w:szCs w:val="32"/>
        </w:rPr>
      </w:pPr>
      <w:r w:rsidRPr="00AB3D29">
        <w:rPr>
          <w:rFonts w:asciiTheme="minorBidi" w:eastAsia="Times New Roman" w:hAnsiTheme="minorBidi"/>
          <w:color w:val="000000" w:themeColor="text1"/>
          <w:sz w:val="32"/>
          <w:szCs w:val="32"/>
          <w:rtl/>
        </w:rPr>
        <w:t>تتخذ الدول الأطراف جميع التدابير الملائمة لكفالة التطور الكامل والتقدم والتمكين للمرأة، بغرض ضمان ممارستها حقوق الإنسان والحريات الأساسية المبينة في هذه الاتفاقية والتمتع بها</w:t>
      </w:r>
      <w:r w:rsidRPr="00AB3D29">
        <w:rPr>
          <w:rFonts w:asciiTheme="minorBidi" w:eastAsia="Times New Roman" w:hAnsiTheme="minorBidi"/>
          <w:color w:val="000000" w:themeColor="text1"/>
          <w:sz w:val="32"/>
          <w:szCs w:val="32"/>
        </w:rPr>
        <w:t xml:space="preserve">. </w:t>
      </w:r>
    </w:p>
    <w:p w:rsidR="00DD2A0B" w:rsidRPr="00AB3D29" w:rsidRDefault="00DD2A0B" w:rsidP="0090070D">
      <w:pPr>
        <w:pStyle w:val="Heading3"/>
        <w:bidi/>
        <w:rPr>
          <w:rFonts w:asciiTheme="minorBidi" w:hAnsiTheme="minorBidi" w:cstheme="minorBidi"/>
          <w:color w:val="1F4E79" w:themeColor="accent1" w:themeShade="80"/>
          <w:sz w:val="32"/>
          <w:szCs w:val="32"/>
        </w:rPr>
      </w:pPr>
      <w:bookmarkStart w:id="8" w:name="7"/>
      <w:r w:rsidRPr="00AB3D29">
        <w:rPr>
          <w:rFonts w:asciiTheme="minorBidi" w:hAnsiTheme="minorBidi" w:cstheme="minorBidi"/>
          <w:color w:val="1F4E79" w:themeColor="accent1" w:themeShade="80"/>
          <w:sz w:val="32"/>
          <w:szCs w:val="32"/>
          <w:rtl/>
        </w:rPr>
        <w:t>المادة 7- الأطفال ذوو الإعاقة</w:t>
      </w:r>
      <w:r w:rsidRPr="00AB3D29">
        <w:rPr>
          <w:rFonts w:asciiTheme="minorBidi" w:hAnsiTheme="minorBidi" w:cstheme="minorBidi"/>
          <w:color w:val="1F4E79" w:themeColor="accent1" w:themeShade="80"/>
          <w:sz w:val="32"/>
          <w:szCs w:val="32"/>
        </w:rPr>
        <w:t xml:space="preserve"> </w:t>
      </w:r>
      <w:bookmarkEnd w:id="8"/>
    </w:p>
    <w:p w:rsidR="00AB3D29" w:rsidRDefault="00DD2A0B" w:rsidP="006C40F4">
      <w:pPr>
        <w:pStyle w:val="ListParagraph"/>
        <w:numPr>
          <w:ilvl w:val="0"/>
          <w:numId w:val="7"/>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تتخذ الدول الأطراف جميع التدابير الضرورية لكفالة تمتع الأطفال ذوي الإعاقة تمتعا كاملا بجميع حقوق الإنسان والحريات الأساسية، وذلك على </w:t>
      </w:r>
      <w:r w:rsidR="00BE49C7">
        <w:rPr>
          <w:rFonts w:asciiTheme="minorBidi" w:eastAsia="Times New Roman" w:hAnsiTheme="minorBidi"/>
          <w:color w:val="000000" w:themeColor="text1"/>
          <w:sz w:val="32"/>
          <w:szCs w:val="32"/>
          <w:rtl/>
        </w:rPr>
        <w:t xml:space="preserve">قدم المساواة مع غيرهم من </w:t>
      </w:r>
      <w:proofErr w:type="spellStart"/>
      <w:r w:rsidR="00BE49C7">
        <w:rPr>
          <w:rFonts w:asciiTheme="minorBidi" w:eastAsia="Times New Roman" w:hAnsiTheme="minorBidi"/>
          <w:color w:val="000000" w:themeColor="text1"/>
          <w:sz w:val="32"/>
          <w:szCs w:val="32"/>
          <w:rtl/>
        </w:rPr>
        <w:t>الأطفا</w:t>
      </w:r>
      <w:proofErr w:type="spellEnd"/>
      <w:r w:rsidR="00BE49C7">
        <w:rPr>
          <w:rFonts w:asciiTheme="minorBidi" w:eastAsia="Times New Roman" w:hAnsiTheme="minorBidi" w:hint="cs"/>
          <w:color w:val="000000" w:themeColor="text1"/>
          <w:sz w:val="32"/>
          <w:szCs w:val="32"/>
          <w:rtl/>
          <w:lang w:bidi="ar-QA"/>
        </w:rPr>
        <w:t>ل.</w:t>
      </w:r>
      <w:r w:rsidRPr="00443AB2">
        <w:rPr>
          <w:rFonts w:asciiTheme="minorBidi" w:eastAsia="Times New Roman" w:hAnsiTheme="minorBidi"/>
          <w:color w:val="000000" w:themeColor="text1"/>
          <w:sz w:val="32"/>
          <w:szCs w:val="32"/>
        </w:rPr>
        <w:t xml:space="preserve"> </w:t>
      </w:r>
    </w:p>
    <w:p w:rsidR="00AB3D29" w:rsidRDefault="00DD2A0B" w:rsidP="006C40F4">
      <w:pPr>
        <w:pStyle w:val="ListParagraph"/>
        <w:numPr>
          <w:ilvl w:val="0"/>
          <w:numId w:val="7"/>
        </w:numPr>
        <w:bidi/>
        <w:spacing w:after="0" w:line="360" w:lineRule="auto"/>
        <w:ind w:left="270" w:hanging="450"/>
        <w:rPr>
          <w:rFonts w:asciiTheme="minorBidi" w:eastAsia="Times New Roman" w:hAnsiTheme="minorBidi"/>
          <w:color w:val="000000" w:themeColor="text1"/>
          <w:sz w:val="32"/>
          <w:szCs w:val="32"/>
        </w:rPr>
      </w:pPr>
      <w:r w:rsidRPr="00AB3D29">
        <w:rPr>
          <w:rFonts w:asciiTheme="minorBidi" w:eastAsia="Times New Roman" w:hAnsiTheme="minorBidi"/>
          <w:color w:val="000000" w:themeColor="text1"/>
          <w:sz w:val="32"/>
          <w:szCs w:val="32"/>
          <w:rtl/>
        </w:rPr>
        <w:t>يكون توخي أفضل مصلحة للطفل، في جميع التدابير المتعلقة بالأطفال ذوي الإعاقة، اعتبارا أساسيا</w:t>
      </w:r>
      <w:r w:rsidRPr="00AB3D29">
        <w:rPr>
          <w:rFonts w:asciiTheme="minorBidi" w:eastAsia="Times New Roman" w:hAnsiTheme="minorBidi"/>
          <w:color w:val="000000" w:themeColor="text1"/>
          <w:sz w:val="32"/>
          <w:szCs w:val="32"/>
        </w:rPr>
        <w:t xml:space="preserve">. </w:t>
      </w:r>
    </w:p>
    <w:p w:rsidR="00DD2A0B" w:rsidRPr="00AB3D29" w:rsidRDefault="00DD2A0B" w:rsidP="006C40F4">
      <w:pPr>
        <w:pStyle w:val="ListParagraph"/>
        <w:numPr>
          <w:ilvl w:val="0"/>
          <w:numId w:val="7"/>
        </w:numPr>
        <w:bidi/>
        <w:spacing w:after="0" w:line="360" w:lineRule="auto"/>
        <w:ind w:left="270" w:hanging="450"/>
        <w:rPr>
          <w:rFonts w:asciiTheme="minorBidi" w:eastAsia="Times New Roman" w:hAnsiTheme="minorBidi"/>
          <w:color w:val="000000" w:themeColor="text1"/>
          <w:sz w:val="32"/>
          <w:szCs w:val="32"/>
        </w:rPr>
      </w:pPr>
      <w:r w:rsidRPr="00AB3D29">
        <w:rPr>
          <w:rFonts w:asciiTheme="minorBidi" w:eastAsia="Times New Roman" w:hAnsiTheme="minorBidi"/>
          <w:color w:val="000000" w:themeColor="text1"/>
          <w:sz w:val="32"/>
          <w:szCs w:val="32"/>
          <w:rtl/>
        </w:rPr>
        <w:t>تكفل الدول الأطراف تمتع الأطفال ذوي الإعاقة بالحق في التعبير بحرية عن آرائهم في جميع المسائل التي تمسهم مع إيلاء الاهتمام الواجب لآرائهم هذه وفقا لسنهم ومدى نضجهم، وذلك على أساس المساواة مع غيرهم من الأطفال وتوفير المساعدة على ممارسة ذلك الحق، بما يتناسب مع إعاقتهم وسنهم</w:t>
      </w:r>
      <w:r w:rsidRPr="00AB3D29">
        <w:rPr>
          <w:rFonts w:asciiTheme="minorBidi" w:eastAsia="Times New Roman" w:hAnsiTheme="minorBidi"/>
          <w:color w:val="000000" w:themeColor="text1"/>
          <w:sz w:val="32"/>
          <w:szCs w:val="32"/>
        </w:rPr>
        <w:t xml:space="preserve">. </w:t>
      </w:r>
    </w:p>
    <w:p w:rsidR="00DD2A0B" w:rsidRPr="00AB3D29" w:rsidRDefault="00DD2A0B" w:rsidP="0090070D">
      <w:pPr>
        <w:pStyle w:val="Heading3"/>
        <w:bidi/>
        <w:rPr>
          <w:rFonts w:asciiTheme="minorBidi" w:hAnsiTheme="minorBidi" w:cstheme="minorBidi"/>
          <w:color w:val="1F4E79" w:themeColor="accent1" w:themeShade="80"/>
          <w:sz w:val="32"/>
          <w:szCs w:val="32"/>
        </w:rPr>
      </w:pPr>
      <w:bookmarkStart w:id="9" w:name="8"/>
      <w:r w:rsidRPr="00AB3D29">
        <w:rPr>
          <w:rFonts w:asciiTheme="minorBidi" w:hAnsiTheme="minorBidi" w:cstheme="minorBidi"/>
          <w:color w:val="1F4E79" w:themeColor="accent1" w:themeShade="80"/>
          <w:sz w:val="32"/>
          <w:szCs w:val="32"/>
          <w:rtl/>
        </w:rPr>
        <w:t>المادة 8- إذكاء الوعي</w:t>
      </w:r>
      <w:r w:rsidRPr="00AB3D29">
        <w:rPr>
          <w:rFonts w:asciiTheme="minorBidi" w:hAnsiTheme="minorBidi" w:cstheme="minorBidi"/>
          <w:color w:val="1F4E79" w:themeColor="accent1" w:themeShade="80"/>
          <w:sz w:val="32"/>
          <w:szCs w:val="32"/>
        </w:rPr>
        <w:t xml:space="preserve"> </w:t>
      </w:r>
      <w:bookmarkEnd w:id="9"/>
    </w:p>
    <w:p w:rsidR="00DD2A0B" w:rsidRPr="00AB3D29" w:rsidRDefault="00DD2A0B" w:rsidP="006C40F4">
      <w:pPr>
        <w:pStyle w:val="ListParagraph"/>
        <w:numPr>
          <w:ilvl w:val="0"/>
          <w:numId w:val="8"/>
        </w:numPr>
        <w:bidi/>
        <w:spacing w:after="0" w:line="360" w:lineRule="auto"/>
        <w:ind w:left="270" w:hanging="450"/>
        <w:rPr>
          <w:rFonts w:asciiTheme="minorBidi" w:eastAsia="Times New Roman" w:hAnsiTheme="minorBidi"/>
          <w:color w:val="000000" w:themeColor="text1"/>
          <w:sz w:val="32"/>
          <w:szCs w:val="32"/>
        </w:rPr>
      </w:pPr>
      <w:r w:rsidRPr="00AB3D29">
        <w:rPr>
          <w:rFonts w:asciiTheme="minorBidi" w:eastAsia="Times New Roman" w:hAnsiTheme="minorBidi"/>
          <w:color w:val="000000" w:themeColor="text1"/>
          <w:sz w:val="32"/>
          <w:szCs w:val="32"/>
          <w:rtl/>
        </w:rPr>
        <w:t>تتعهد الدول الأطراف باعتماد تدابير فورية وفعالة وملائمة من أجل</w:t>
      </w:r>
      <w:r w:rsidRPr="00AB3D29">
        <w:rPr>
          <w:rFonts w:asciiTheme="minorBidi" w:eastAsia="Times New Roman" w:hAnsiTheme="minorBidi"/>
          <w:color w:val="000000" w:themeColor="text1"/>
          <w:sz w:val="32"/>
          <w:szCs w:val="32"/>
        </w:rPr>
        <w:t>:</w:t>
      </w:r>
    </w:p>
    <w:p w:rsidR="00D15FEB" w:rsidRDefault="00DD2A0B" w:rsidP="006C40F4">
      <w:pPr>
        <w:pStyle w:val="ListParagraph"/>
        <w:numPr>
          <w:ilvl w:val="0"/>
          <w:numId w:val="9"/>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إذكاء الوعي في المجتمع بأسره بشأن الأشخاص ذوي الإعاقة، بما في ذلك على مستوى الأسرة، وتعزيز احترام حقوق الأشخاص ذوي الإعاقة وكرامتهم؛</w:t>
      </w:r>
    </w:p>
    <w:p w:rsidR="00D15FEB" w:rsidRDefault="00DD2A0B" w:rsidP="006C40F4">
      <w:pPr>
        <w:pStyle w:val="ListParagraph"/>
        <w:numPr>
          <w:ilvl w:val="0"/>
          <w:numId w:val="9"/>
        </w:numPr>
        <w:bidi/>
        <w:spacing w:after="0" w:line="360" w:lineRule="auto"/>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tl/>
        </w:rPr>
        <w:t>مكافحة القوالب النمطية وأشكال التحيز والممارسات الضارة المتعلقة بالأشخاص ذوي الإعاقة، بما فيها تلك القائمة على الجنس والسن، في جميع مجالات الحياة؛</w:t>
      </w:r>
    </w:p>
    <w:p w:rsidR="00DD2A0B" w:rsidRPr="00D15FEB" w:rsidRDefault="00DD2A0B" w:rsidP="006C40F4">
      <w:pPr>
        <w:pStyle w:val="ListParagraph"/>
        <w:numPr>
          <w:ilvl w:val="0"/>
          <w:numId w:val="9"/>
        </w:numPr>
        <w:bidi/>
        <w:spacing w:after="0" w:line="360" w:lineRule="auto"/>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tl/>
        </w:rPr>
        <w:t>تعزيز الوعي بقدرات وإسهامات الأشخاص ذوي الإعاقة</w:t>
      </w:r>
      <w:r w:rsidRPr="00D15FEB">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8"/>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وتشمل التدابير الرامية إلى تحقيق ذلك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بدء ومتابعة تنظيم حملات فعالة للتوعية العامة تهدف إلى</w:t>
      </w:r>
      <w:r w:rsidRPr="00443AB2">
        <w:rPr>
          <w:rFonts w:asciiTheme="minorBidi" w:eastAsia="Times New Roman" w:hAnsiTheme="minorBidi"/>
          <w:color w:val="000000" w:themeColor="text1"/>
          <w:sz w:val="32"/>
          <w:szCs w:val="32"/>
        </w:rPr>
        <w:t>:</w:t>
      </w:r>
    </w:p>
    <w:p w:rsidR="00D15FEB" w:rsidRDefault="00DD2A0B" w:rsidP="006C40F4">
      <w:pPr>
        <w:pStyle w:val="ListParagraph"/>
        <w:numPr>
          <w:ilvl w:val="0"/>
          <w:numId w:val="11"/>
        </w:numPr>
        <w:bidi/>
        <w:spacing w:after="0" w:line="360" w:lineRule="auto"/>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tl/>
        </w:rPr>
        <w:t>تعزيز تقبل حقوق الأشخاص ذوي الإعاقة؛</w:t>
      </w:r>
    </w:p>
    <w:p w:rsidR="00D15FEB" w:rsidRDefault="00DD2A0B" w:rsidP="006C40F4">
      <w:pPr>
        <w:pStyle w:val="ListParagraph"/>
        <w:numPr>
          <w:ilvl w:val="0"/>
          <w:numId w:val="11"/>
        </w:numPr>
        <w:bidi/>
        <w:spacing w:after="0" w:line="360" w:lineRule="auto"/>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tl/>
        </w:rPr>
        <w:t>نشر تصورات إيجابية عن الأشخاص ذوي الإعاقة، ووعي اجتماعي أعمق بهم؛</w:t>
      </w:r>
    </w:p>
    <w:p w:rsidR="00DD2A0B" w:rsidRPr="00D15FEB" w:rsidRDefault="00DD2A0B" w:rsidP="006C40F4">
      <w:pPr>
        <w:pStyle w:val="ListParagraph"/>
        <w:numPr>
          <w:ilvl w:val="0"/>
          <w:numId w:val="11"/>
        </w:numPr>
        <w:bidi/>
        <w:spacing w:after="0" w:line="360" w:lineRule="auto"/>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tl/>
        </w:rPr>
        <w:t>تشجيع الاعتراف بمهارات وكفاءات وقدرات الأشخاص ذوي الإعاقة، وإسهاماتهم في مكان العمل وسوق العمل؛</w:t>
      </w:r>
      <w:r w:rsidRPr="00D15FEB">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تعزيز تبني موقف يتسم باحترام حقوق الأشخاص ذوي الإعاقة في جميع مستويات نظام التعليم، بما في ذلك لدى جميع الأطفال منذ حداثة سنهم؛</w:t>
      </w:r>
    </w:p>
    <w:p w:rsidR="00DD2A0B" w:rsidRPr="00443AB2" w:rsidRDefault="00DD2A0B" w:rsidP="006C40F4">
      <w:pPr>
        <w:pStyle w:val="ListParagraph"/>
        <w:numPr>
          <w:ilvl w:val="0"/>
          <w:numId w:val="1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تشجيع جميع أجهزة وسائل الإعلام على عرض صورة للأشخاص ذوي الإعاقة تتفق والغرض من هذه الاتفاقية؛</w:t>
      </w:r>
    </w:p>
    <w:p w:rsidR="00DD2A0B" w:rsidRPr="00443AB2" w:rsidRDefault="00DD2A0B" w:rsidP="006C40F4">
      <w:pPr>
        <w:pStyle w:val="ListParagraph"/>
        <w:numPr>
          <w:ilvl w:val="0"/>
          <w:numId w:val="1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تشجيع تنظيم برامج تدريبية للتوعية بالأشخاص ذوي الإعاقة وحقوقهم</w:t>
      </w:r>
      <w:r w:rsidRPr="00443AB2">
        <w:rPr>
          <w:rFonts w:asciiTheme="minorBidi" w:eastAsia="Times New Roman" w:hAnsiTheme="minorBidi"/>
          <w:color w:val="000000" w:themeColor="text1"/>
          <w:sz w:val="32"/>
          <w:szCs w:val="32"/>
        </w:rPr>
        <w:t>.</w:t>
      </w:r>
    </w:p>
    <w:p w:rsidR="00DD2A0B" w:rsidRPr="00D15FEB" w:rsidRDefault="00DD2A0B" w:rsidP="0090070D">
      <w:pPr>
        <w:pStyle w:val="Heading3"/>
        <w:bidi/>
        <w:rPr>
          <w:rFonts w:asciiTheme="minorBidi" w:hAnsiTheme="minorBidi" w:cstheme="minorBidi"/>
          <w:color w:val="1F4E79" w:themeColor="accent1" w:themeShade="80"/>
          <w:sz w:val="32"/>
          <w:szCs w:val="32"/>
        </w:rPr>
      </w:pPr>
      <w:bookmarkStart w:id="10" w:name="9"/>
      <w:r w:rsidRPr="00D15FEB">
        <w:rPr>
          <w:rFonts w:asciiTheme="minorBidi" w:hAnsiTheme="minorBidi" w:cstheme="minorBidi"/>
          <w:color w:val="1F4E79" w:themeColor="accent1" w:themeShade="80"/>
          <w:sz w:val="32"/>
          <w:szCs w:val="32"/>
          <w:rtl/>
        </w:rPr>
        <w:t>المادة 9- إمكانية الوصول</w:t>
      </w:r>
      <w:r w:rsidRPr="00D15FEB">
        <w:rPr>
          <w:rFonts w:asciiTheme="minorBidi" w:hAnsiTheme="minorBidi" w:cstheme="minorBidi"/>
          <w:color w:val="1F4E79" w:themeColor="accent1" w:themeShade="80"/>
          <w:sz w:val="32"/>
          <w:szCs w:val="32"/>
        </w:rPr>
        <w:t xml:space="preserve"> </w:t>
      </w:r>
      <w:bookmarkEnd w:id="10"/>
    </w:p>
    <w:p w:rsidR="00DD2A0B" w:rsidRPr="00443AB2" w:rsidRDefault="00DD2A0B" w:rsidP="006C40F4">
      <w:pPr>
        <w:pStyle w:val="ListParagraph"/>
        <w:numPr>
          <w:ilvl w:val="0"/>
          <w:numId w:val="12"/>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لتمكين الأشخاص ذوي الإعاقة من العيش في استقلالية والمشاركة بشكل كامل في جميع جوانب الحياة، تتخذ الدول الأطراف التدابير المناسبة التي تكفل إمكانية وصول الأشخاص ذوي الإعاقة، على قدم المساواة مع غيرهم، إلى البيئة المادية المحيطة ووسائل النقل والمعلومات والاتصالات، بما في ذلك تكنولوجيات ونظم المعلومات والاتصال، والمرافق والخدمات الأخرى المتاحة لعامة الجمهور أو المقدمة إليه، في المناطق الحضرية والريفية على السواء. وهذه التدابير، التي يجب أن تشمل تحديد العقبات والمعوقات أمام إمكانية الوصول وإزالتها، تنطبق بوجه خاص على ما يلي</w:t>
      </w:r>
      <w:r w:rsidRPr="00443AB2">
        <w:rPr>
          <w:rFonts w:asciiTheme="minorBidi" w:eastAsia="Times New Roman" w:hAnsiTheme="minorBidi"/>
          <w:color w:val="000000" w:themeColor="text1"/>
          <w:sz w:val="32"/>
          <w:szCs w:val="32"/>
        </w:rPr>
        <w:t xml:space="preserve">: </w:t>
      </w:r>
    </w:p>
    <w:p w:rsidR="00D15FEB" w:rsidRDefault="00DD2A0B" w:rsidP="006C40F4">
      <w:pPr>
        <w:pStyle w:val="ListParagraph"/>
        <w:numPr>
          <w:ilvl w:val="0"/>
          <w:numId w:val="1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المباني والطرق ووسائل النقل والمرافق الأخرى داخل البيوت وخارجها، بما في ذلك المدارس والمساكن والمرافق الطبية وأماكن العمل؛</w:t>
      </w:r>
      <w:r w:rsidRPr="00443AB2">
        <w:rPr>
          <w:rFonts w:asciiTheme="minorBidi" w:eastAsia="Times New Roman" w:hAnsiTheme="minorBidi"/>
          <w:color w:val="000000" w:themeColor="text1"/>
          <w:sz w:val="32"/>
          <w:szCs w:val="32"/>
        </w:rPr>
        <w:t xml:space="preserve"> </w:t>
      </w:r>
    </w:p>
    <w:p w:rsidR="00DD2A0B" w:rsidRPr="00D15FEB" w:rsidRDefault="00DD2A0B" w:rsidP="006C40F4">
      <w:pPr>
        <w:pStyle w:val="ListParagraph"/>
        <w:numPr>
          <w:ilvl w:val="0"/>
          <w:numId w:val="13"/>
        </w:numPr>
        <w:bidi/>
        <w:spacing w:after="0" w:line="360" w:lineRule="auto"/>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tl/>
        </w:rPr>
        <w:t>المعلومات والاتصالات والخدمات الأخرى، بما فيها الخدمات الإلكترونية وخدمات الطوارئ</w:t>
      </w:r>
      <w:r w:rsidRPr="00D15FEB">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2"/>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تتخذ الدول الأطراف أيضا التدابير المناسبة الرامية إلى</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وضع معايير دنيا ومبادئ توجيهية لتهيئة إمكانية الوصول إلى المرافق والخدمات المتاحة لعامة الجمهور أو المقدمة إليه، ونشر هذه المعايير والمبادئ ورصد تنفيذها؛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كفالة أن تراعي الكيانات الخاصة التي تعرض مرافق وخدمات متاحة لعامة الجمهور أو مقدمة إليه جميع جوانب إمكانية وصول الأشخاص ذوي الإعاقة إليها؛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توفير التدريب للجهات المعنية بشأن المسائل المتعلقة بإمكانية الوصول التي تواجه الأشخاص ذوي الإعاقة؛</w:t>
      </w:r>
    </w:p>
    <w:p w:rsidR="00DD2A0B" w:rsidRPr="00443AB2" w:rsidRDefault="00DD2A0B" w:rsidP="006C40F4">
      <w:pPr>
        <w:pStyle w:val="ListParagraph"/>
        <w:numPr>
          <w:ilvl w:val="0"/>
          <w:numId w:val="1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توفير لافتات بطريقة </w:t>
      </w:r>
      <w:proofErr w:type="spellStart"/>
      <w:r w:rsidRPr="00443AB2">
        <w:rPr>
          <w:rFonts w:asciiTheme="minorBidi" w:eastAsia="Times New Roman" w:hAnsiTheme="minorBidi"/>
          <w:color w:val="000000" w:themeColor="text1"/>
          <w:sz w:val="32"/>
          <w:szCs w:val="32"/>
          <w:rtl/>
        </w:rPr>
        <w:t>برايل</w:t>
      </w:r>
      <w:proofErr w:type="spellEnd"/>
      <w:r w:rsidRPr="00443AB2">
        <w:rPr>
          <w:rFonts w:asciiTheme="minorBidi" w:eastAsia="Times New Roman" w:hAnsiTheme="minorBidi"/>
          <w:color w:val="000000" w:themeColor="text1"/>
          <w:sz w:val="32"/>
          <w:szCs w:val="32"/>
          <w:rtl/>
        </w:rPr>
        <w:t xml:space="preserve"> وبأشكال يسهل قراءتها وفهمها في المباني العامة والمرافق الأخرى المتاحة لعامة الجمهور؛</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توفير أشكال من المساعدة البشرية والوسطاء، بمن فيهم المرشدون والقراء والأخصائيون المفسرون للغة الإشارة، لتيسير إمكانية الوصول إلى المباني والمرافق الأخرى المتاحة لعامة الجمهور؛</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تشجيع أشكال المساعدة والدعم الأخرى للأشخاص ذوي الإعاقة لضمان حصولهم على المعلومات؛</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تشجيع إمكانية وصول الأشخاص ذوي الإعاقة إلى تكنولوجيات ونظم المعلومات والاتصال الجديدة، بما فيها شبكة الإنترنت؛</w:t>
      </w:r>
      <w:r w:rsidRPr="00443AB2">
        <w:rPr>
          <w:rFonts w:asciiTheme="minorBidi" w:eastAsia="Times New Roman" w:hAnsiTheme="minorBidi"/>
          <w:color w:val="000000" w:themeColor="text1"/>
          <w:sz w:val="32"/>
          <w:szCs w:val="32"/>
        </w:rPr>
        <w:t xml:space="preserve"> </w:t>
      </w:r>
    </w:p>
    <w:p w:rsidR="00D15FEB" w:rsidRDefault="00DD2A0B" w:rsidP="006C40F4">
      <w:pPr>
        <w:pStyle w:val="ListParagraph"/>
        <w:numPr>
          <w:ilvl w:val="0"/>
          <w:numId w:val="1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تشجيع تصميم وتطوير وإنتاج وتوزيع تكنولوجيات ونظم معلومات واتصالات يمكن للأشخاص ذوي الإعاقة الوصول إليها، في مرحلة مبكرة، كي تكون هذه التكنولوجيات والنظم في المتناول بأقل تكلفة</w:t>
      </w:r>
      <w:r w:rsidRPr="00443AB2">
        <w:rPr>
          <w:rFonts w:asciiTheme="minorBidi" w:eastAsia="Times New Roman" w:hAnsiTheme="minorBidi"/>
          <w:color w:val="000000" w:themeColor="text1"/>
          <w:sz w:val="32"/>
          <w:szCs w:val="32"/>
        </w:rPr>
        <w:t xml:space="preserve">. </w:t>
      </w:r>
    </w:p>
    <w:p w:rsidR="00D15FEB" w:rsidRDefault="00D15FEB" w:rsidP="0090070D">
      <w:pPr>
        <w:bidi/>
        <w:rPr>
          <w:rFonts w:asciiTheme="minorBidi" w:eastAsia="Times New Roman" w:hAnsiTheme="minorBidi"/>
          <w:color w:val="000000" w:themeColor="text1"/>
          <w:sz w:val="32"/>
          <w:szCs w:val="32"/>
        </w:rPr>
      </w:pPr>
      <w:r>
        <w:rPr>
          <w:rFonts w:asciiTheme="minorBidi" w:eastAsia="Times New Roman" w:hAnsiTheme="minorBidi"/>
          <w:color w:val="000000" w:themeColor="text1"/>
          <w:sz w:val="32"/>
          <w:szCs w:val="32"/>
        </w:rPr>
        <w:br w:type="page"/>
      </w:r>
    </w:p>
    <w:p w:rsidR="00DD2A0B" w:rsidRPr="00D15FEB" w:rsidRDefault="00DD2A0B" w:rsidP="0090070D">
      <w:pPr>
        <w:pStyle w:val="Heading3"/>
        <w:bidi/>
        <w:rPr>
          <w:rFonts w:asciiTheme="minorBidi" w:hAnsiTheme="minorBidi" w:cstheme="minorBidi"/>
          <w:color w:val="1F4E79" w:themeColor="accent1" w:themeShade="80"/>
          <w:sz w:val="32"/>
          <w:szCs w:val="32"/>
        </w:rPr>
      </w:pPr>
      <w:bookmarkStart w:id="11" w:name="10"/>
      <w:r w:rsidRPr="00D15FEB">
        <w:rPr>
          <w:rFonts w:asciiTheme="minorBidi" w:hAnsiTheme="minorBidi" w:cstheme="minorBidi"/>
          <w:color w:val="1F4E79" w:themeColor="accent1" w:themeShade="80"/>
          <w:sz w:val="32"/>
          <w:szCs w:val="32"/>
          <w:rtl/>
        </w:rPr>
        <w:t>المادة 10- الحق في الحياة</w:t>
      </w:r>
      <w:r w:rsidRPr="00D15FEB">
        <w:rPr>
          <w:rFonts w:asciiTheme="minorBidi" w:hAnsiTheme="minorBidi" w:cstheme="minorBidi"/>
          <w:color w:val="1F4E79" w:themeColor="accent1" w:themeShade="80"/>
          <w:sz w:val="32"/>
          <w:szCs w:val="32"/>
        </w:rPr>
        <w:t xml:space="preserve"> </w:t>
      </w:r>
      <w:bookmarkEnd w:id="11"/>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تؤكد الدول الأطراف من جديد أن لكل إنسان الحق الأصيل في الحياة وتتخذ جميع التدابير الضرورية لضمان تمتع الأشخاص ذوي الإعاقة فعليا بهذا الحق على قدم المساواة مع الآخرين</w:t>
      </w:r>
      <w:r w:rsidRPr="00443AB2">
        <w:rPr>
          <w:rFonts w:asciiTheme="minorBidi" w:eastAsia="Times New Roman" w:hAnsiTheme="minorBidi"/>
          <w:color w:val="000000" w:themeColor="text1"/>
          <w:sz w:val="32"/>
          <w:szCs w:val="32"/>
        </w:rPr>
        <w:t xml:space="preserve">. </w:t>
      </w:r>
    </w:p>
    <w:p w:rsidR="00DD2A0B" w:rsidRPr="00D15FEB" w:rsidRDefault="00DD2A0B" w:rsidP="0090070D">
      <w:pPr>
        <w:pStyle w:val="Heading3"/>
        <w:bidi/>
        <w:rPr>
          <w:rFonts w:asciiTheme="minorBidi" w:hAnsiTheme="minorBidi" w:cstheme="minorBidi"/>
          <w:color w:val="1F4E79" w:themeColor="accent1" w:themeShade="80"/>
          <w:sz w:val="32"/>
          <w:szCs w:val="32"/>
        </w:rPr>
      </w:pPr>
      <w:bookmarkStart w:id="12" w:name="11"/>
      <w:r w:rsidRPr="00D15FEB">
        <w:rPr>
          <w:rFonts w:asciiTheme="minorBidi" w:hAnsiTheme="minorBidi" w:cstheme="minorBidi"/>
          <w:color w:val="1F4E79" w:themeColor="accent1" w:themeShade="80"/>
          <w:sz w:val="32"/>
          <w:szCs w:val="32"/>
          <w:rtl/>
        </w:rPr>
        <w:t>المادة 11- حالات الخطر والطوارئ الإنسانية</w:t>
      </w:r>
      <w:r w:rsidRPr="00D15FEB">
        <w:rPr>
          <w:rFonts w:asciiTheme="minorBidi" w:hAnsiTheme="minorBidi" w:cstheme="minorBidi"/>
          <w:color w:val="1F4E79" w:themeColor="accent1" w:themeShade="80"/>
          <w:sz w:val="32"/>
          <w:szCs w:val="32"/>
        </w:rPr>
        <w:t xml:space="preserve"> </w:t>
      </w:r>
      <w:bookmarkEnd w:id="12"/>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تتعهد الدول الأطراف وفقا لمسؤولياتها الواردة في القانون الدولي، بما فيها القانون الإنساني الدولي وكذلك القانون الدولي لحقوق الإنسان، باتخاذ كافة التدابير الممكنة لضمان حماية وسلامة الأشخاص ذوي الإعاقة الذين يوجدون في حالات تتسم بالخطورة، بما في ذلك حالات النـزاع المسلح والطوارئ الإنسانية والكوارث الطبيعية</w:t>
      </w:r>
      <w:r w:rsidRPr="00443AB2">
        <w:rPr>
          <w:rFonts w:asciiTheme="minorBidi" w:eastAsia="Times New Roman" w:hAnsiTheme="minorBidi"/>
          <w:color w:val="000000" w:themeColor="text1"/>
          <w:sz w:val="32"/>
          <w:szCs w:val="32"/>
        </w:rPr>
        <w:t xml:space="preserve">. </w:t>
      </w:r>
    </w:p>
    <w:p w:rsidR="00DD2A0B" w:rsidRDefault="00DD2A0B" w:rsidP="0090070D">
      <w:pPr>
        <w:pStyle w:val="Heading3"/>
        <w:bidi/>
        <w:rPr>
          <w:rFonts w:asciiTheme="minorBidi" w:hAnsiTheme="minorBidi" w:cstheme="minorBidi"/>
          <w:color w:val="1F4E79" w:themeColor="accent1" w:themeShade="80"/>
          <w:sz w:val="32"/>
          <w:szCs w:val="32"/>
          <w:rtl/>
        </w:rPr>
      </w:pPr>
      <w:bookmarkStart w:id="13" w:name="12"/>
      <w:r w:rsidRPr="00D15FEB">
        <w:rPr>
          <w:rFonts w:asciiTheme="minorBidi" w:hAnsiTheme="minorBidi" w:cstheme="minorBidi"/>
          <w:color w:val="1F4E79" w:themeColor="accent1" w:themeShade="80"/>
          <w:sz w:val="32"/>
          <w:szCs w:val="32"/>
          <w:rtl/>
        </w:rPr>
        <w:t>المادة 12- الاعتـراف بالأشخاص ذوي الإعاقة على قدم المساواة مع آخرين أمام القانون</w:t>
      </w:r>
      <w:r w:rsidRPr="00D15FEB">
        <w:rPr>
          <w:rFonts w:asciiTheme="minorBidi" w:hAnsiTheme="minorBidi" w:cstheme="minorBidi"/>
          <w:color w:val="1F4E79" w:themeColor="accent1" w:themeShade="80"/>
          <w:sz w:val="32"/>
          <w:szCs w:val="32"/>
        </w:rPr>
        <w:t xml:space="preserve"> </w:t>
      </w:r>
      <w:bookmarkEnd w:id="13"/>
    </w:p>
    <w:p w:rsidR="00D15FEB" w:rsidRDefault="00DD2A0B" w:rsidP="006C40F4">
      <w:pPr>
        <w:pStyle w:val="ListParagraph"/>
        <w:numPr>
          <w:ilvl w:val="0"/>
          <w:numId w:val="15"/>
        </w:numPr>
        <w:bidi/>
        <w:spacing w:after="0" w:line="360" w:lineRule="auto"/>
        <w:ind w:left="270" w:hanging="450"/>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tl/>
        </w:rPr>
        <w:t>تؤكد الدول الأطراف من جديد حق الأشخاص ذوي الإعاقة في الاعتراف به</w:t>
      </w:r>
      <w:r w:rsidR="00D15FEB">
        <w:rPr>
          <w:rFonts w:asciiTheme="minorBidi" w:eastAsia="Times New Roman" w:hAnsiTheme="minorBidi"/>
          <w:color w:val="000000" w:themeColor="text1"/>
          <w:sz w:val="32"/>
          <w:szCs w:val="32"/>
          <w:rtl/>
        </w:rPr>
        <w:t>م في كل مكان كأشخاص أمام القانو</w:t>
      </w:r>
      <w:r w:rsidR="00D15FEB">
        <w:rPr>
          <w:rFonts w:asciiTheme="minorBidi" w:eastAsia="Times New Roman" w:hAnsiTheme="minorBidi" w:hint="cs"/>
          <w:color w:val="000000" w:themeColor="text1"/>
          <w:sz w:val="32"/>
          <w:szCs w:val="32"/>
          <w:rtl/>
        </w:rPr>
        <w:t>ن.</w:t>
      </w:r>
    </w:p>
    <w:p w:rsidR="00D15FEB" w:rsidRDefault="00DD2A0B" w:rsidP="006C40F4">
      <w:pPr>
        <w:pStyle w:val="ListParagraph"/>
        <w:numPr>
          <w:ilvl w:val="0"/>
          <w:numId w:val="15"/>
        </w:numPr>
        <w:bidi/>
        <w:spacing w:after="0" w:line="360" w:lineRule="auto"/>
        <w:ind w:left="270" w:hanging="450"/>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Pr>
        <w:t xml:space="preserve"> </w:t>
      </w:r>
      <w:r w:rsidRPr="00D15FEB">
        <w:rPr>
          <w:rFonts w:asciiTheme="minorBidi" w:eastAsia="Times New Roman" w:hAnsiTheme="minorBidi"/>
          <w:color w:val="000000" w:themeColor="text1"/>
          <w:sz w:val="32"/>
          <w:szCs w:val="32"/>
          <w:rtl/>
        </w:rPr>
        <w:t>تقر الدول الأطراف بتمتع الأشخاص ذوي الإعاقة بأهلية قانونية على قدم المساواة مع آخرين في جميع مناحي الحياة</w:t>
      </w:r>
      <w:r w:rsidRPr="00D15FEB">
        <w:rPr>
          <w:rFonts w:asciiTheme="minorBidi" w:eastAsia="Times New Roman" w:hAnsiTheme="minorBidi"/>
          <w:color w:val="000000" w:themeColor="text1"/>
          <w:sz w:val="32"/>
          <w:szCs w:val="32"/>
        </w:rPr>
        <w:t xml:space="preserve">. </w:t>
      </w:r>
    </w:p>
    <w:p w:rsidR="00D15FEB" w:rsidRDefault="00DD2A0B" w:rsidP="006C40F4">
      <w:pPr>
        <w:pStyle w:val="ListParagraph"/>
        <w:numPr>
          <w:ilvl w:val="0"/>
          <w:numId w:val="15"/>
        </w:numPr>
        <w:bidi/>
        <w:spacing w:after="0" w:line="360" w:lineRule="auto"/>
        <w:ind w:left="270" w:hanging="450"/>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tl/>
        </w:rPr>
        <w:t xml:space="preserve">تتخذ الدول الأطراف التدابير المناسبة لتوفير إمكانية حصول الأشخاص ذوي الإعاقة على الدعم الذي قد </w:t>
      </w:r>
      <w:proofErr w:type="spellStart"/>
      <w:r w:rsidRPr="00D15FEB">
        <w:rPr>
          <w:rFonts w:asciiTheme="minorBidi" w:eastAsia="Times New Roman" w:hAnsiTheme="minorBidi"/>
          <w:color w:val="000000" w:themeColor="text1"/>
          <w:sz w:val="32"/>
          <w:szCs w:val="32"/>
          <w:rtl/>
        </w:rPr>
        <w:t>يتطلبونه</w:t>
      </w:r>
      <w:proofErr w:type="spellEnd"/>
      <w:r w:rsidRPr="00D15FEB">
        <w:rPr>
          <w:rFonts w:asciiTheme="minorBidi" w:eastAsia="Times New Roman" w:hAnsiTheme="minorBidi"/>
          <w:color w:val="000000" w:themeColor="text1"/>
          <w:sz w:val="32"/>
          <w:szCs w:val="32"/>
          <w:rtl/>
        </w:rPr>
        <w:t xml:space="preserve"> أثناء ممارسة أهليتهم القانونية</w:t>
      </w:r>
      <w:r w:rsidRPr="00D15FEB">
        <w:rPr>
          <w:rFonts w:asciiTheme="minorBidi" w:eastAsia="Times New Roman" w:hAnsiTheme="minorBidi"/>
          <w:color w:val="000000" w:themeColor="text1"/>
          <w:sz w:val="32"/>
          <w:szCs w:val="32"/>
        </w:rPr>
        <w:t xml:space="preserve">. </w:t>
      </w:r>
    </w:p>
    <w:p w:rsidR="00D15FEB" w:rsidRDefault="00DD2A0B" w:rsidP="006C40F4">
      <w:pPr>
        <w:pStyle w:val="ListParagraph"/>
        <w:numPr>
          <w:ilvl w:val="0"/>
          <w:numId w:val="15"/>
        </w:numPr>
        <w:bidi/>
        <w:spacing w:after="0" w:line="360" w:lineRule="auto"/>
        <w:ind w:left="270" w:hanging="450"/>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tl/>
        </w:rPr>
        <w:t>تكفل الدول الأطراف أن توفر جميع التدابير المرتبطة بممارسة الأهلية القانونية الضمانات المناسبة والفعالة لمنع إساءة استعمال هذه التدابير وفقا للقانون الدولي لحقوق الإنسان. وتكفل هذه الضمانات أن تحترم التدابير المرتبطة بممارسة الأهلية القانونية حقوق الشخص المعني وإرادته وأفضلياته، وأن تكون مجردة من تضارب المصالح ومن التأثيــــر الذي لا مسوغ له، ومتناسبة ومتماشية مع ظروف الشخص، وتسري في أقصر مدة ممكنة، وتخضع لمراجعة منتظمة من جانب سلطة مختصة ومستقلة ومحايدة أو من جانب هيئة قضائية. وتكون هذه الضمانات متناسبة مع القدر الذي تؤثر به التدابير في حقوق الشخص ومصالحه</w:t>
      </w:r>
      <w:r w:rsidRPr="00D15FEB">
        <w:rPr>
          <w:rFonts w:asciiTheme="minorBidi" w:eastAsia="Times New Roman" w:hAnsiTheme="minorBidi"/>
          <w:color w:val="000000" w:themeColor="text1"/>
          <w:sz w:val="32"/>
          <w:szCs w:val="32"/>
        </w:rPr>
        <w:t xml:space="preserve">. </w:t>
      </w:r>
    </w:p>
    <w:p w:rsidR="00DD2A0B" w:rsidRPr="00D15FEB" w:rsidRDefault="00DD2A0B" w:rsidP="006C40F4">
      <w:pPr>
        <w:pStyle w:val="ListParagraph"/>
        <w:numPr>
          <w:ilvl w:val="0"/>
          <w:numId w:val="15"/>
        </w:numPr>
        <w:bidi/>
        <w:spacing w:after="0" w:line="360" w:lineRule="auto"/>
        <w:ind w:left="270" w:hanging="450"/>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tl/>
        </w:rPr>
        <w:t>رهنا بأحكام هذه المادة، تتخذ الدول الأطراف جميع التدابير المناسبة والفعالة لضمان حق الأشخاص ذوي الإعاقة، على أساس المساواة، في ملكية أو وراثة الممتلكات وإدارة شؤونهم المالية وإمكانية حصولهم، مساواة بغيرهم، على القروض المصرفية والرهون وغيرها من أشكال الائتمان المالي، وتضمن عدم حرمان الأشخاص ذوي الإعاقة بشكل تعسفي من ممتلكاتهم</w:t>
      </w:r>
      <w:r w:rsidRPr="00D15FEB">
        <w:rPr>
          <w:rFonts w:asciiTheme="minorBidi" w:eastAsia="Times New Roman" w:hAnsiTheme="minorBidi"/>
          <w:color w:val="000000" w:themeColor="text1"/>
          <w:sz w:val="32"/>
          <w:szCs w:val="32"/>
        </w:rPr>
        <w:t xml:space="preserve">. </w:t>
      </w:r>
    </w:p>
    <w:p w:rsidR="00DD2A0B" w:rsidRPr="00D15FEB" w:rsidRDefault="00DD2A0B" w:rsidP="0090070D">
      <w:pPr>
        <w:pStyle w:val="Heading3"/>
        <w:bidi/>
        <w:rPr>
          <w:rFonts w:asciiTheme="minorBidi" w:hAnsiTheme="minorBidi" w:cstheme="minorBidi"/>
          <w:color w:val="1F4E79" w:themeColor="accent1" w:themeShade="80"/>
          <w:sz w:val="32"/>
          <w:szCs w:val="32"/>
        </w:rPr>
      </w:pPr>
      <w:bookmarkStart w:id="14" w:name="13"/>
      <w:r w:rsidRPr="00D15FEB">
        <w:rPr>
          <w:rFonts w:asciiTheme="minorBidi" w:hAnsiTheme="minorBidi" w:cstheme="minorBidi"/>
          <w:color w:val="1F4E79" w:themeColor="accent1" w:themeShade="80"/>
          <w:sz w:val="32"/>
          <w:szCs w:val="32"/>
          <w:rtl/>
        </w:rPr>
        <w:t>المادة 13- إمكانية اللجوء إلى القضاء</w:t>
      </w:r>
      <w:r w:rsidRPr="00D15FEB">
        <w:rPr>
          <w:rFonts w:asciiTheme="minorBidi" w:hAnsiTheme="minorBidi" w:cstheme="minorBidi"/>
          <w:color w:val="1F4E79" w:themeColor="accent1" w:themeShade="80"/>
          <w:sz w:val="32"/>
          <w:szCs w:val="32"/>
        </w:rPr>
        <w:t xml:space="preserve"> </w:t>
      </w:r>
      <w:bookmarkEnd w:id="14"/>
    </w:p>
    <w:p w:rsidR="00DD2A0B" w:rsidRDefault="00DD2A0B" w:rsidP="006C40F4">
      <w:pPr>
        <w:pStyle w:val="ListParagraph"/>
        <w:numPr>
          <w:ilvl w:val="0"/>
          <w:numId w:val="16"/>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تكفل الدول الأطراف سبلا فعالة للأشخاص ذوي الإعاقة للجوء إلى القضاء على قدم المساواة مع الآخرين، بما في ذلك من خلال توفير </w:t>
      </w:r>
      <w:proofErr w:type="spellStart"/>
      <w:r w:rsidRPr="00443AB2">
        <w:rPr>
          <w:rFonts w:asciiTheme="minorBidi" w:eastAsia="Times New Roman" w:hAnsiTheme="minorBidi"/>
          <w:color w:val="000000" w:themeColor="text1"/>
          <w:sz w:val="32"/>
          <w:szCs w:val="32"/>
          <w:rtl/>
        </w:rPr>
        <w:t>التيسيرات</w:t>
      </w:r>
      <w:proofErr w:type="spellEnd"/>
      <w:r w:rsidRPr="00443AB2">
        <w:rPr>
          <w:rFonts w:asciiTheme="minorBidi" w:eastAsia="Times New Roman" w:hAnsiTheme="minorBidi"/>
          <w:color w:val="000000" w:themeColor="text1"/>
          <w:sz w:val="32"/>
          <w:szCs w:val="32"/>
          <w:rtl/>
        </w:rPr>
        <w:t xml:space="preserve"> الإجرائية التي تتناسب مع أعمارهم، بغرض تيسر دورهم الفعال في المشاركة المباشرة وغير المباشرة، بما في ذلك بصفتهم شهودا، في جميع الإجراءات القانونية، بما فيها مراحل التحقيق والمراحل التمهيدية الأخرى</w:t>
      </w:r>
      <w:r w:rsidRPr="00443AB2">
        <w:rPr>
          <w:rFonts w:asciiTheme="minorBidi" w:eastAsia="Times New Roman" w:hAnsiTheme="minorBidi"/>
          <w:color w:val="000000" w:themeColor="text1"/>
          <w:sz w:val="32"/>
          <w:szCs w:val="32"/>
        </w:rPr>
        <w:t xml:space="preserve">. </w:t>
      </w:r>
    </w:p>
    <w:p w:rsidR="00DD2A0B" w:rsidRPr="00D15FEB" w:rsidRDefault="00DD2A0B" w:rsidP="006C40F4">
      <w:pPr>
        <w:pStyle w:val="ListParagraph"/>
        <w:numPr>
          <w:ilvl w:val="0"/>
          <w:numId w:val="16"/>
        </w:numPr>
        <w:bidi/>
        <w:spacing w:after="0" w:line="360" w:lineRule="auto"/>
        <w:ind w:left="270" w:hanging="450"/>
        <w:rPr>
          <w:rFonts w:asciiTheme="minorBidi" w:eastAsia="Times New Roman" w:hAnsiTheme="minorBidi"/>
          <w:color w:val="000000" w:themeColor="text1"/>
          <w:sz w:val="32"/>
          <w:szCs w:val="32"/>
        </w:rPr>
      </w:pPr>
      <w:r w:rsidRPr="00D15FEB">
        <w:rPr>
          <w:rFonts w:asciiTheme="minorBidi" w:eastAsia="Times New Roman" w:hAnsiTheme="minorBidi"/>
          <w:color w:val="000000" w:themeColor="text1"/>
          <w:sz w:val="32"/>
          <w:szCs w:val="32"/>
          <w:rtl/>
        </w:rPr>
        <w:t>لكفالة إمكانية لجوء الأشخاص ذوي الإعاقة إلى القضاء فعليا، تشجع الدول الأطراف التدريب المناسب للعاملين في مجال إقامة العدل، ومن ضمنهم الشرطة وموظفو السجون</w:t>
      </w:r>
      <w:r w:rsidRPr="00D15FEB">
        <w:rPr>
          <w:rFonts w:asciiTheme="minorBidi" w:eastAsia="Times New Roman" w:hAnsiTheme="minorBidi"/>
          <w:color w:val="000000" w:themeColor="text1"/>
          <w:sz w:val="32"/>
          <w:szCs w:val="32"/>
        </w:rPr>
        <w:t xml:space="preserve">. </w:t>
      </w:r>
    </w:p>
    <w:p w:rsidR="000B1F51" w:rsidRDefault="00DD2A0B" w:rsidP="0090070D">
      <w:pPr>
        <w:pStyle w:val="Heading3"/>
        <w:bidi/>
        <w:rPr>
          <w:rFonts w:asciiTheme="minorBidi" w:hAnsiTheme="minorBidi" w:cstheme="minorBidi"/>
          <w:color w:val="000000" w:themeColor="text1"/>
          <w:sz w:val="32"/>
          <w:szCs w:val="32"/>
          <w:rtl/>
        </w:rPr>
      </w:pPr>
      <w:bookmarkStart w:id="15" w:name="14"/>
      <w:r w:rsidRPr="00D15FEB">
        <w:rPr>
          <w:rFonts w:asciiTheme="minorBidi" w:hAnsiTheme="minorBidi" w:cstheme="minorBidi"/>
          <w:color w:val="1F4E79" w:themeColor="accent1" w:themeShade="80"/>
          <w:sz w:val="32"/>
          <w:szCs w:val="32"/>
          <w:rtl/>
        </w:rPr>
        <w:t>المادة 14- حرية الشخص وأمنه</w:t>
      </w:r>
    </w:p>
    <w:p w:rsidR="00DD2A0B" w:rsidRPr="000B1F51" w:rsidRDefault="00DD2A0B" w:rsidP="006C40F4">
      <w:pPr>
        <w:pStyle w:val="ListParagraph"/>
        <w:numPr>
          <w:ilvl w:val="0"/>
          <w:numId w:val="18"/>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تكفل الدول الأطراف للأشخاص ذوي الإعاقة على قدم المساواة مع الآخرين</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1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التمتع بالحق في الحرية الشخصية والأمن الشخصي؛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عدم حرمانهم من حريتهم بشكل غير قانوني أو بشكل تعسفي وأن يكون أي حرمان من الحرية متسقا مع القانون، وألا يكون وجود الإعاقة مبررا بأي حال من الأحوال لأي حرمان من الحرية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8"/>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Pr>
        <w:t xml:space="preserve"> </w:t>
      </w:r>
      <w:r w:rsidRPr="00443AB2">
        <w:rPr>
          <w:rFonts w:asciiTheme="minorBidi" w:eastAsia="Times New Roman" w:hAnsiTheme="minorBidi"/>
          <w:color w:val="000000" w:themeColor="text1"/>
          <w:sz w:val="32"/>
          <w:szCs w:val="32"/>
          <w:rtl/>
        </w:rPr>
        <w:t xml:space="preserve">تكفل الدول الأطراف في حالة حرمان الأشخاص ذوي الإعاقة من حريتهم، نتيجة أية إجراءات، أن يخول لهم، على قدم المساواة مع غيرهم، ضمانات وفقا للقانون الدولي لحقوق الإنسان، وأن يُعاملوا وفقا لأهداف ومبادئ هذه الاتفاقية، بما في ذلك توفير الترتيبات </w:t>
      </w:r>
      <w:proofErr w:type="spellStart"/>
      <w:r w:rsidRPr="00443AB2">
        <w:rPr>
          <w:rFonts w:asciiTheme="minorBidi" w:eastAsia="Times New Roman" w:hAnsiTheme="minorBidi"/>
          <w:color w:val="000000" w:themeColor="text1"/>
          <w:sz w:val="32"/>
          <w:szCs w:val="32"/>
          <w:rtl/>
        </w:rPr>
        <w:t>التيسيرية</w:t>
      </w:r>
      <w:proofErr w:type="spellEnd"/>
      <w:r w:rsidRPr="00443AB2">
        <w:rPr>
          <w:rFonts w:asciiTheme="minorBidi" w:eastAsia="Times New Roman" w:hAnsiTheme="minorBidi"/>
          <w:color w:val="000000" w:themeColor="text1"/>
          <w:sz w:val="32"/>
          <w:szCs w:val="32"/>
          <w:rtl/>
        </w:rPr>
        <w:t xml:space="preserve"> المعقولة لهم</w:t>
      </w:r>
      <w:r w:rsidRPr="00443AB2">
        <w:rPr>
          <w:rFonts w:asciiTheme="minorBidi" w:eastAsia="Times New Roman" w:hAnsiTheme="minorBidi"/>
          <w:color w:val="000000" w:themeColor="text1"/>
          <w:sz w:val="32"/>
          <w:szCs w:val="32"/>
        </w:rPr>
        <w:t xml:space="preserve">. </w:t>
      </w:r>
    </w:p>
    <w:p w:rsidR="00DD2A0B" w:rsidRPr="000B1F51" w:rsidRDefault="00DD2A0B" w:rsidP="0090070D">
      <w:pPr>
        <w:pStyle w:val="Heading3"/>
        <w:bidi/>
        <w:rPr>
          <w:rFonts w:asciiTheme="minorBidi" w:hAnsiTheme="minorBidi" w:cstheme="minorBidi"/>
          <w:color w:val="1F4E79" w:themeColor="accent1" w:themeShade="80"/>
          <w:sz w:val="32"/>
          <w:szCs w:val="32"/>
        </w:rPr>
      </w:pPr>
      <w:bookmarkStart w:id="16" w:name="15"/>
      <w:bookmarkEnd w:id="15"/>
      <w:r w:rsidRPr="000B1F51">
        <w:rPr>
          <w:rFonts w:asciiTheme="minorBidi" w:hAnsiTheme="minorBidi" w:cstheme="minorBidi"/>
          <w:color w:val="1F4E79" w:themeColor="accent1" w:themeShade="80"/>
          <w:sz w:val="32"/>
          <w:szCs w:val="32"/>
          <w:rtl/>
        </w:rPr>
        <w:t>المادة 15- عدم التعرض للتعذيب أو المعاملة أو العقوبة القاسية أو اللاإنسانية أو المهينة</w:t>
      </w:r>
      <w:r w:rsidRPr="000B1F51">
        <w:rPr>
          <w:rFonts w:asciiTheme="minorBidi" w:hAnsiTheme="minorBidi" w:cstheme="minorBidi"/>
          <w:color w:val="1F4E79" w:themeColor="accent1" w:themeShade="80"/>
          <w:sz w:val="32"/>
          <w:szCs w:val="32"/>
        </w:rPr>
        <w:t xml:space="preserve"> </w:t>
      </w:r>
      <w:bookmarkEnd w:id="16"/>
    </w:p>
    <w:p w:rsidR="00DD2A0B" w:rsidRPr="00443AB2" w:rsidRDefault="00DD2A0B" w:rsidP="006C40F4">
      <w:pPr>
        <w:pStyle w:val="ListParagraph"/>
        <w:numPr>
          <w:ilvl w:val="0"/>
          <w:numId w:val="19"/>
        </w:numPr>
        <w:bidi/>
        <w:spacing w:after="0" w:line="360" w:lineRule="auto"/>
        <w:ind w:left="360" w:hanging="54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لا يُعَّرض أي شخص للتعذيب أو المعاملة أو العقوبة القاسية أو اللاإنسانية أو المهينة. وبشكل خاص لا يعرض أي شخص لإجراء التجارب الطبية والعلمية عليه دون موافقته بكامل حريته</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19"/>
        </w:numPr>
        <w:bidi/>
        <w:spacing w:after="0" w:line="360" w:lineRule="auto"/>
        <w:ind w:left="360" w:hanging="54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تتخذ الدول الأطراف جميع التدابير التشريعية والإدارية والقضائية وغيرها من التدابير الفعالة لمنع إخضاع الأشخاص ذوي الإعاقة، على قدم المساواة مع الآخرين، للتعذيب أو المعاملة أو العقوبة القاسية أو اللاإنسانية أو المهينة</w:t>
      </w:r>
      <w:r w:rsidRPr="00443AB2">
        <w:rPr>
          <w:rFonts w:asciiTheme="minorBidi" w:eastAsia="Times New Roman" w:hAnsiTheme="minorBidi"/>
          <w:color w:val="000000" w:themeColor="text1"/>
          <w:sz w:val="32"/>
          <w:szCs w:val="32"/>
        </w:rPr>
        <w:t xml:space="preserve">. </w:t>
      </w:r>
    </w:p>
    <w:p w:rsidR="00DD2A0B" w:rsidRPr="000B1F51" w:rsidRDefault="00DD2A0B" w:rsidP="0090070D">
      <w:pPr>
        <w:pStyle w:val="Heading3"/>
        <w:bidi/>
        <w:rPr>
          <w:rFonts w:asciiTheme="minorBidi" w:hAnsiTheme="minorBidi" w:cstheme="minorBidi"/>
          <w:color w:val="1F4E79" w:themeColor="accent1" w:themeShade="80"/>
          <w:sz w:val="32"/>
          <w:szCs w:val="32"/>
        </w:rPr>
      </w:pPr>
      <w:bookmarkStart w:id="17" w:name="16"/>
      <w:r w:rsidRPr="000B1F51">
        <w:rPr>
          <w:rFonts w:asciiTheme="minorBidi" w:hAnsiTheme="minorBidi" w:cstheme="minorBidi"/>
          <w:color w:val="1F4E79" w:themeColor="accent1" w:themeShade="80"/>
          <w:sz w:val="32"/>
          <w:szCs w:val="32"/>
          <w:rtl/>
        </w:rPr>
        <w:t>المادة 16- عدم التعرض للاستغلال والعنف والاعتداء</w:t>
      </w:r>
      <w:r w:rsidRPr="000B1F51">
        <w:rPr>
          <w:rFonts w:asciiTheme="minorBidi" w:hAnsiTheme="minorBidi" w:cstheme="minorBidi"/>
          <w:color w:val="1F4E79" w:themeColor="accent1" w:themeShade="80"/>
          <w:sz w:val="32"/>
          <w:szCs w:val="32"/>
        </w:rPr>
        <w:t xml:space="preserve"> </w:t>
      </w:r>
      <w:bookmarkEnd w:id="17"/>
    </w:p>
    <w:p w:rsidR="000B1F51" w:rsidRDefault="00DD2A0B" w:rsidP="006C40F4">
      <w:pPr>
        <w:pStyle w:val="ListParagraph"/>
        <w:numPr>
          <w:ilvl w:val="0"/>
          <w:numId w:val="20"/>
        </w:numPr>
        <w:bidi/>
        <w:spacing w:after="0" w:line="360" w:lineRule="auto"/>
        <w:ind w:left="360" w:hanging="54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تتخذ الدول الأطراف جميع التدابير التشريعية والإدارية والاجتماعية والتعليمية وغيرها من التدابير المناسبة لحماية الأشخاص ذوي الإعاقة، داخل منازلهم وخارجها على السواء، من جميع أشكال الاستغلال والعنف والاعتداء، بما في ذلك جوانبها القائمة على نوع الجنس</w:t>
      </w:r>
      <w:r w:rsidRPr="00443AB2">
        <w:rPr>
          <w:rFonts w:asciiTheme="minorBidi" w:eastAsia="Times New Roman" w:hAnsiTheme="minorBidi"/>
          <w:color w:val="000000" w:themeColor="text1"/>
          <w:sz w:val="32"/>
          <w:szCs w:val="32"/>
        </w:rPr>
        <w:t xml:space="preserve">. </w:t>
      </w:r>
    </w:p>
    <w:p w:rsidR="000B1F51" w:rsidRDefault="00DD2A0B" w:rsidP="006C40F4">
      <w:pPr>
        <w:pStyle w:val="ListParagraph"/>
        <w:numPr>
          <w:ilvl w:val="0"/>
          <w:numId w:val="20"/>
        </w:numPr>
        <w:bidi/>
        <w:spacing w:after="0" w:line="360" w:lineRule="auto"/>
        <w:ind w:left="360" w:hanging="540"/>
        <w:rPr>
          <w:rFonts w:asciiTheme="minorBidi" w:eastAsia="Times New Roman" w:hAnsiTheme="minorBidi"/>
          <w:color w:val="000000" w:themeColor="text1"/>
          <w:sz w:val="32"/>
          <w:szCs w:val="32"/>
        </w:rPr>
      </w:pPr>
      <w:r w:rsidRPr="000B1F51">
        <w:rPr>
          <w:rFonts w:asciiTheme="minorBidi" w:eastAsia="Times New Roman" w:hAnsiTheme="minorBidi"/>
          <w:color w:val="000000" w:themeColor="text1"/>
          <w:sz w:val="32"/>
          <w:szCs w:val="32"/>
          <w:rtl/>
        </w:rPr>
        <w:t>تتخذ الدول الأطراف أيضا جميع التدابير المناسبة لمنع جميع أشكال الاستغلال والعنف والاعتداء بكفالة أمور منها توفير أشكال مناسبة من المساعدة والدعم للأشخاص ذوي الإعاقة وأسرهم ومقدمي الرعاية لهم تراعي نوع جنس الأشخاص ذوي الإعاقة وسنهم، بما في ذلك عن طريق توفير المعلومات والتثقيف بشأن كيفية تجنب حالات الاستغلال والعنف والاعتداء والتعرف عليها والإبلاغ عنها. وتكفل الدول الأطراف أن يراعى في توفير خدمات الحماية سن الأشخاص ذوي الإعاقة ونوع جنسهم وإعاقتهم</w:t>
      </w:r>
      <w:r w:rsidRPr="000B1F51">
        <w:rPr>
          <w:rFonts w:asciiTheme="minorBidi" w:eastAsia="Times New Roman" w:hAnsiTheme="minorBidi"/>
          <w:color w:val="000000" w:themeColor="text1"/>
          <w:sz w:val="32"/>
          <w:szCs w:val="32"/>
        </w:rPr>
        <w:t xml:space="preserve">. </w:t>
      </w:r>
    </w:p>
    <w:p w:rsidR="000B1F51" w:rsidRDefault="00DD2A0B" w:rsidP="006C40F4">
      <w:pPr>
        <w:pStyle w:val="ListParagraph"/>
        <w:numPr>
          <w:ilvl w:val="0"/>
          <w:numId w:val="20"/>
        </w:numPr>
        <w:bidi/>
        <w:spacing w:after="0" w:line="360" w:lineRule="auto"/>
        <w:ind w:left="360" w:hanging="540"/>
        <w:rPr>
          <w:rFonts w:asciiTheme="minorBidi" w:eastAsia="Times New Roman" w:hAnsiTheme="minorBidi"/>
          <w:color w:val="000000" w:themeColor="text1"/>
          <w:sz w:val="32"/>
          <w:szCs w:val="32"/>
        </w:rPr>
      </w:pPr>
      <w:r w:rsidRPr="000B1F51">
        <w:rPr>
          <w:rFonts w:asciiTheme="minorBidi" w:eastAsia="Times New Roman" w:hAnsiTheme="minorBidi"/>
          <w:color w:val="000000" w:themeColor="text1"/>
          <w:sz w:val="32"/>
          <w:szCs w:val="32"/>
          <w:rtl/>
        </w:rPr>
        <w:t>تكفل الدول الأطراف قيام سلطات مستقلة برصد جميع المرافق والبرامج المعدّة لخدمة الأشخاص ذوي الإعاقة رصدا فعالا للحيلولة دون حدوث جميع أشكال الاستغلال والعنف والاعتداء</w:t>
      </w:r>
      <w:r w:rsidRPr="000B1F51">
        <w:rPr>
          <w:rFonts w:asciiTheme="minorBidi" w:eastAsia="Times New Roman" w:hAnsiTheme="minorBidi"/>
          <w:color w:val="000000" w:themeColor="text1"/>
          <w:sz w:val="32"/>
          <w:szCs w:val="32"/>
        </w:rPr>
        <w:t xml:space="preserve">. </w:t>
      </w:r>
    </w:p>
    <w:p w:rsidR="000B1F51" w:rsidRDefault="00DD2A0B" w:rsidP="006C40F4">
      <w:pPr>
        <w:pStyle w:val="ListParagraph"/>
        <w:numPr>
          <w:ilvl w:val="0"/>
          <w:numId w:val="20"/>
        </w:numPr>
        <w:bidi/>
        <w:spacing w:after="0" w:line="360" w:lineRule="auto"/>
        <w:ind w:left="360" w:hanging="540"/>
        <w:rPr>
          <w:rFonts w:asciiTheme="minorBidi" w:eastAsia="Times New Roman" w:hAnsiTheme="minorBidi"/>
          <w:color w:val="000000" w:themeColor="text1"/>
          <w:sz w:val="32"/>
          <w:szCs w:val="32"/>
        </w:rPr>
      </w:pPr>
      <w:r w:rsidRPr="000B1F51">
        <w:rPr>
          <w:rFonts w:asciiTheme="minorBidi" w:eastAsia="Times New Roman" w:hAnsiTheme="minorBidi"/>
          <w:color w:val="000000" w:themeColor="text1"/>
          <w:sz w:val="32"/>
          <w:szCs w:val="32"/>
          <w:rtl/>
        </w:rPr>
        <w:t>تتخذ الدول الأطراف جميع التدابير المناسبة لتشجيع استعادة الأشخاص ذوي الإعاقة عافيتهم البدنية والإدراكية والنفسية، وإعادة تأهيلهم، وإعادة إدماجهم في المجتمع عندما يتعرضون لأي شكل من أشكال الاستغلال أو العنف أو الاعتداء، بما في ذلك عن طريق توفير خدمات الحماية لهم. وتتحقق استعادة العافية وإعادة الإدماج في بيئة تعزز صحة الفرد ورفاهيته واحترامه لنفسه وكرامته واستقلاله الذاتي وتراعي الاحتياجات الخاصة بكل من نوع الجنس والسن</w:t>
      </w:r>
      <w:r w:rsidRPr="000B1F51">
        <w:rPr>
          <w:rFonts w:asciiTheme="minorBidi" w:eastAsia="Times New Roman" w:hAnsiTheme="minorBidi"/>
          <w:color w:val="000000" w:themeColor="text1"/>
          <w:sz w:val="32"/>
          <w:szCs w:val="32"/>
        </w:rPr>
        <w:t xml:space="preserve">. </w:t>
      </w:r>
    </w:p>
    <w:p w:rsidR="00DD2A0B" w:rsidRPr="000B1F51" w:rsidRDefault="00DD2A0B" w:rsidP="006C40F4">
      <w:pPr>
        <w:pStyle w:val="ListParagraph"/>
        <w:numPr>
          <w:ilvl w:val="0"/>
          <w:numId w:val="20"/>
        </w:numPr>
        <w:bidi/>
        <w:spacing w:after="0" w:line="360" w:lineRule="auto"/>
        <w:ind w:left="360" w:hanging="540"/>
        <w:rPr>
          <w:rFonts w:asciiTheme="minorBidi" w:eastAsia="Times New Roman" w:hAnsiTheme="minorBidi"/>
          <w:color w:val="000000" w:themeColor="text1"/>
          <w:sz w:val="32"/>
          <w:szCs w:val="32"/>
        </w:rPr>
      </w:pPr>
      <w:r w:rsidRPr="000B1F51">
        <w:rPr>
          <w:rFonts w:asciiTheme="minorBidi" w:eastAsia="Times New Roman" w:hAnsiTheme="minorBidi"/>
          <w:color w:val="000000" w:themeColor="text1"/>
          <w:sz w:val="32"/>
          <w:szCs w:val="32"/>
          <w:rtl/>
        </w:rPr>
        <w:t>تضع الدول الأطراف تشريعات وسياسات فعالة، من ضمنها تشريعات وسياسات تركز على النساء والأطفال، لكفالة التعرف على حالات الاستغلال والعنف والاعتداء التي يتعرض لها الأشخاص ذوو الإعاقة والتحقيق فيها، وعند الاقتضاء، المقاضاة عليها</w:t>
      </w:r>
      <w:r w:rsidRPr="000B1F51">
        <w:rPr>
          <w:rFonts w:asciiTheme="minorBidi" w:eastAsia="Times New Roman" w:hAnsiTheme="minorBidi"/>
          <w:color w:val="000000" w:themeColor="text1"/>
          <w:sz w:val="32"/>
          <w:szCs w:val="32"/>
        </w:rPr>
        <w:t>.</w:t>
      </w:r>
    </w:p>
    <w:p w:rsidR="00DD2A0B" w:rsidRPr="000B1F51" w:rsidRDefault="00DD2A0B" w:rsidP="0090070D">
      <w:pPr>
        <w:pStyle w:val="Heading3"/>
        <w:bidi/>
        <w:rPr>
          <w:rFonts w:asciiTheme="minorBidi" w:hAnsiTheme="minorBidi" w:cstheme="minorBidi"/>
          <w:color w:val="1F4E79" w:themeColor="accent1" w:themeShade="80"/>
          <w:sz w:val="32"/>
          <w:szCs w:val="32"/>
        </w:rPr>
      </w:pPr>
      <w:bookmarkStart w:id="18" w:name="17"/>
      <w:r w:rsidRPr="000B1F51">
        <w:rPr>
          <w:rFonts w:asciiTheme="minorBidi" w:hAnsiTheme="minorBidi" w:cstheme="minorBidi"/>
          <w:color w:val="1F4E79" w:themeColor="accent1" w:themeShade="80"/>
          <w:sz w:val="32"/>
          <w:szCs w:val="32"/>
          <w:rtl/>
        </w:rPr>
        <w:t>المادة 17- حماية السلامة الشخصية</w:t>
      </w:r>
      <w:r w:rsidRPr="000B1F51">
        <w:rPr>
          <w:rFonts w:asciiTheme="minorBidi" w:hAnsiTheme="minorBidi" w:cstheme="minorBidi"/>
          <w:color w:val="1F4E79" w:themeColor="accent1" w:themeShade="80"/>
          <w:sz w:val="32"/>
          <w:szCs w:val="32"/>
        </w:rPr>
        <w:t xml:space="preserve"> </w:t>
      </w:r>
      <w:bookmarkEnd w:id="18"/>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لكل شخص ذي إعاقة الحق في احترام سلامته الشخصية والعقلية على قدم المساواة مع الآخرين</w:t>
      </w:r>
      <w:r w:rsidRPr="00443AB2">
        <w:rPr>
          <w:rFonts w:asciiTheme="minorBidi" w:eastAsia="Times New Roman" w:hAnsiTheme="minorBidi"/>
          <w:color w:val="000000" w:themeColor="text1"/>
          <w:sz w:val="32"/>
          <w:szCs w:val="32"/>
        </w:rPr>
        <w:t xml:space="preserve">. </w:t>
      </w:r>
    </w:p>
    <w:p w:rsidR="00DD2A0B" w:rsidRPr="00443AB2" w:rsidRDefault="00DD2A0B" w:rsidP="0090070D">
      <w:pPr>
        <w:pStyle w:val="Heading3"/>
        <w:bidi/>
        <w:rPr>
          <w:rFonts w:asciiTheme="minorBidi" w:hAnsiTheme="minorBidi" w:cstheme="minorBidi"/>
          <w:color w:val="000000" w:themeColor="text1"/>
          <w:sz w:val="32"/>
          <w:szCs w:val="32"/>
        </w:rPr>
      </w:pPr>
      <w:bookmarkStart w:id="19" w:name="18"/>
      <w:r w:rsidRPr="000B1F51">
        <w:rPr>
          <w:rFonts w:asciiTheme="minorBidi" w:hAnsiTheme="minorBidi" w:cstheme="minorBidi"/>
          <w:color w:val="1F4E79" w:themeColor="accent1" w:themeShade="80"/>
          <w:sz w:val="32"/>
          <w:szCs w:val="32"/>
          <w:rtl/>
        </w:rPr>
        <w:t>المادة 18- حرية التنقل والجنسية</w:t>
      </w:r>
      <w:r w:rsidRPr="000B1F51">
        <w:rPr>
          <w:rFonts w:asciiTheme="minorBidi" w:hAnsiTheme="minorBidi" w:cstheme="minorBidi"/>
          <w:color w:val="1F4E79" w:themeColor="accent1" w:themeShade="80"/>
          <w:sz w:val="32"/>
          <w:szCs w:val="32"/>
        </w:rPr>
        <w:t xml:space="preserve"> </w:t>
      </w:r>
      <w:bookmarkEnd w:id="19"/>
    </w:p>
    <w:p w:rsidR="00DD2A0B" w:rsidRPr="00443AB2" w:rsidRDefault="00DD2A0B" w:rsidP="006C40F4">
      <w:pPr>
        <w:pStyle w:val="ListParagraph"/>
        <w:numPr>
          <w:ilvl w:val="0"/>
          <w:numId w:val="21"/>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تقر الدول الأطراف بحق الأشخاص ذوي الإعاقة في التمتع بحرية التنقل، وحرية اختيار مكان إقامتهم والحصول على الجنسية، على قدم المساواة مع الآخرين، بما في ذلك ضمان تمتع الأشخاص ذوي الإعاقة بما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الحق في الحصول على الجنسية وتغييرها وعدم حرمانهم من جنسيتهم تعسفا أو على أساس الإعاقة؛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عدم حرمانهم على أساس الإعاقة من إمكانية حيازة وامتلاك واستعمال وثائق جنسياتهم أو وثائق أخرى لإثبات الهوية أو اللجوء إلى عمليات أخرى مناسبة، مثل إجراءات الهجرة، قد تستدعيها الضرورة لتيسير ممارسة الحق في حرية التنقل؛</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الحق في مغادرة أي بلد بما في ذلك بلدهم؛</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عدم حرمانهم تعسفا أو على أساس الإعاقة من حق دخول بلدهم</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1"/>
        </w:numPr>
        <w:bidi/>
        <w:spacing w:after="0" w:line="360" w:lineRule="auto"/>
        <w:ind w:left="270" w:hanging="45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يسجل الأطفال ذوو الإعاقة فور ولادتهم ويكون لهم منذئذ الحق في الحصول على اسم والحق في اكتساب الجنسية والحق بقدر الإمكان في أن يعرفوا والديهم وأن يتمتعوا برعايتهم</w:t>
      </w:r>
      <w:r w:rsidRPr="00443AB2">
        <w:rPr>
          <w:rFonts w:asciiTheme="minorBidi" w:eastAsia="Times New Roman" w:hAnsiTheme="minorBidi"/>
          <w:color w:val="000000" w:themeColor="text1"/>
          <w:sz w:val="32"/>
          <w:szCs w:val="32"/>
        </w:rPr>
        <w:t xml:space="preserve">. </w:t>
      </w:r>
    </w:p>
    <w:p w:rsidR="00DD2A0B" w:rsidRPr="000B1F51" w:rsidRDefault="00DD2A0B" w:rsidP="0090070D">
      <w:pPr>
        <w:pStyle w:val="Heading3"/>
        <w:bidi/>
        <w:rPr>
          <w:rFonts w:asciiTheme="minorBidi" w:hAnsiTheme="minorBidi" w:cstheme="minorBidi"/>
          <w:color w:val="1F4E79" w:themeColor="accent1" w:themeShade="80"/>
          <w:sz w:val="32"/>
          <w:szCs w:val="32"/>
        </w:rPr>
      </w:pPr>
      <w:bookmarkStart w:id="20" w:name="19"/>
      <w:r w:rsidRPr="000B1F51">
        <w:rPr>
          <w:rFonts w:asciiTheme="minorBidi" w:hAnsiTheme="minorBidi" w:cstheme="minorBidi"/>
          <w:color w:val="1F4E79" w:themeColor="accent1" w:themeShade="80"/>
          <w:sz w:val="32"/>
          <w:szCs w:val="32"/>
          <w:rtl/>
        </w:rPr>
        <w:t>المادة 19-العيش المستقل والإدماج في المجتمع</w:t>
      </w:r>
      <w:r w:rsidRPr="000B1F51">
        <w:rPr>
          <w:rFonts w:asciiTheme="minorBidi" w:hAnsiTheme="minorBidi" w:cstheme="minorBidi"/>
          <w:color w:val="1F4E79" w:themeColor="accent1" w:themeShade="80"/>
          <w:sz w:val="32"/>
          <w:szCs w:val="32"/>
        </w:rPr>
        <w:t xml:space="preserve"> </w:t>
      </w:r>
      <w:bookmarkEnd w:id="20"/>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تقر الدول الأطراف في هذه الاتفاقية بحق جميع الأشخاص ذوي الإعاقة، مساواة بغيرهم، في العيش في المجتمع، بخيارات مساوية لخيارات الآخرين، وتتخذ تدابير فعالة ومناسبة لتيسير تمتع الأشخاص ذوي الإعاقة الكامل بحقهم وإدماجهم ومشاركتهم بصورة كاملة في المجتمع. ويشمل ذلك كفالة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إتاحة الفرصة للأشخاص ذوي الإعاقة في أن يختاروا مكان إقامتهم ومحل سكناهم والأشخاص الذين يعيشون معهم على قدم المساواة مع الآخرين وعدم إجبارهم على العيش في إطار ترتيب معيشي خاص؛</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إمكانية حصول الأشخاص ذوي الإعاقة على طائفة من خدمات المؤازرة في المنـزل وفي محل الإقامة وغيرها من الخدمات المجتمعية، بما في ذلك المساعدة الشخصية الضرورية لتيسير عيشهم وإدماجهم في المجتمع، ووقايتهم من الانعزال أو الانفصال عنه؛</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استفادة الأشخاص ذوي الإعاقة، على قدم المساواة مع الآخرين، من الخدمات والمرافق المجتمعية المتاحة لعامة الناس، وضمان استجابة هذه الخدمات لاحتياجاتهم</w:t>
      </w:r>
      <w:r w:rsidRPr="00443AB2">
        <w:rPr>
          <w:rFonts w:asciiTheme="minorBidi" w:eastAsia="Times New Roman" w:hAnsiTheme="minorBidi"/>
          <w:color w:val="000000" w:themeColor="text1"/>
          <w:sz w:val="32"/>
          <w:szCs w:val="32"/>
        </w:rPr>
        <w:t xml:space="preserve">. </w:t>
      </w:r>
    </w:p>
    <w:p w:rsidR="00DD2A0B" w:rsidRPr="00307603" w:rsidRDefault="00DD2A0B" w:rsidP="0090070D">
      <w:pPr>
        <w:pStyle w:val="Heading3"/>
        <w:bidi/>
        <w:rPr>
          <w:rFonts w:asciiTheme="minorBidi" w:hAnsiTheme="minorBidi" w:cstheme="minorBidi"/>
          <w:color w:val="1F4E79" w:themeColor="accent1" w:themeShade="80"/>
          <w:sz w:val="32"/>
          <w:szCs w:val="32"/>
        </w:rPr>
      </w:pPr>
      <w:bookmarkStart w:id="21" w:name="20"/>
      <w:r w:rsidRPr="00307603">
        <w:rPr>
          <w:rFonts w:asciiTheme="minorBidi" w:hAnsiTheme="minorBidi" w:cstheme="minorBidi"/>
          <w:color w:val="1F4E79" w:themeColor="accent1" w:themeShade="80"/>
          <w:sz w:val="32"/>
          <w:szCs w:val="32"/>
          <w:rtl/>
        </w:rPr>
        <w:t>المادة 20- التنقل الشخصي</w:t>
      </w:r>
      <w:r w:rsidRPr="00307603">
        <w:rPr>
          <w:rFonts w:asciiTheme="minorBidi" w:hAnsiTheme="minorBidi" w:cstheme="minorBidi"/>
          <w:color w:val="1F4E79" w:themeColor="accent1" w:themeShade="80"/>
          <w:sz w:val="32"/>
          <w:szCs w:val="32"/>
        </w:rPr>
        <w:t xml:space="preserve"> </w:t>
      </w:r>
      <w:bookmarkEnd w:id="21"/>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تتخذ الدول الأطراف تدابير فعالة تكفل للأشخاص ذوي الإعاقة حرية التنقل بأكبر قدر ممكن من الاستقلالية، بما في ذلك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تيسير حرية تنقل الأشخاص ذوي الإعاقة بالطريقة وفي الوقت اللذين يختارونهما وبتكلفة في متناولهم؛</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تيسير حصول الأشخاص ذوي الإعاقة على ما يتسم بالجودة من الوسائل والأجهزة المساعدة على التنقل والتكنولوجيات المُعِينة وأشكال من المساعدة البشرية والوسطاء، بما في ذلك جعلها في متناولهم من حيث التكلفة؛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توفير التدريب للأشخاص ذوي الإعاقة والمتخصصين العاملين معهم على مهارات التنقل؛</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تشجيع الكيانات الخاصة التي تنتج الوسائل والأجهزة المساعدة على التنقل والأجهزة والتكنولوجيات المُعِينة على مراعاة جميع الجوانب المتعلقة بتنقل الأشخاص ذوي الإعاقة</w:t>
      </w:r>
      <w:r w:rsidRPr="00443AB2">
        <w:rPr>
          <w:rFonts w:asciiTheme="minorBidi" w:eastAsia="Times New Roman" w:hAnsiTheme="minorBidi"/>
          <w:color w:val="000000" w:themeColor="text1"/>
          <w:sz w:val="32"/>
          <w:szCs w:val="32"/>
        </w:rPr>
        <w:t xml:space="preserve">. </w:t>
      </w:r>
    </w:p>
    <w:p w:rsidR="00DD2A0B" w:rsidRPr="005C6F56" w:rsidRDefault="00DD2A0B" w:rsidP="0090070D">
      <w:pPr>
        <w:pStyle w:val="Heading3"/>
        <w:bidi/>
        <w:rPr>
          <w:rFonts w:asciiTheme="minorBidi" w:hAnsiTheme="minorBidi" w:cstheme="minorBidi"/>
          <w:color w:val="1F4E79" w:themeColor="accent1" w:themeShade="80"/>
          <w:sz w:val="32"/>
          <w:szCs w:val="32"/>
        </w:rPr>
      </w:pPr>
      <w:bookmarkStart w:id="22" w:name="21"/>
      <w:r w:rsidRPr="005C6F56">
        <w:rPr>
          <w:rFonts w:asciiTheme="minorBidi" w:hAnsiTheme="minorBidi" w:cstheme="minorBidi"/>
          <w:color w:val="1F4E79" w:themeColor="accent1" w:themeShade="80"/>
          <w:sz w:val="32"/>
          <w:szCs w:val="32"/>
          <w:rtl/>
        </w:rPr>
        <w:t>المادة 21- حرية التعبير والرأي والحصول على معلومات</w:t>
      </w:r>
      <w:r w:rsidRPr="005C6F56">
        <w:rPr>
          <w:rFonts w:asciiTheme="minorBidi" w:hAnsiTheme="minorBidi" w:cstheme="minorBidi"/>
          <w:color w:val="1F4E79" w:themeColor="accent1" w:themeShade="80"/>
          <w:sz w:val="32"/>
          <w:szCs w:val="32"/>
        </w:rPr>
        <w:t xml:space="preserve"> </w:t>
      </w:r>
      <w:bookmarkEnd w:id="22"/>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تتخذ الدول الأطراف جميع التدابير المناسبة التي تكفل ممارسة الأشخاص ذوي الإعاقة لحقهم في حرية التعبير والرأي، بما في ذلك الحق في طلب معلومات وأفكار، وتلقيها، والإفصاح عنها، على قدم المساواة مع الآخرين، وعن طريق جميع وسائل الاتصال التي يختارونها بأنفسهم، على النحو المعرّف في المادة 2 من هذه الاتفاقية، بما في ذلك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تزويد الأشخاص ذوي الإعاقة بمعلومات موجهة لعامة الناس باستعمال الأشكال والتكنولوجيات السهلة المنال والملائمة لمختلف أنواع الإعاقة في الوقت المناسب وبدون تحميل الأشخاص ذوي الإعاقة تكلفة إضافية؛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قبول وتيسير قيام الأشخاص ذوي الإعاقة في معاملتهم الرسمية باستعمال لغة الإشارة وطريقة </w:t>
      </w:r>
      <w:proofErr w:type="spellStart"/>
      <w:r w:rsidRPr="00443AB2">
        <w:rPr>
          <w:rFonts w:asciiTheme="minorBidi" w:eastAsia="Times New Roman" w:hAnsiTheme="minorBidi"/>
          <w:color w:val="000000" w:themeColor="text1"/>
          <w:sz w:val="32"/>
          <w:szCs w:val="32"/>
          <w:rtl/>
        </w:rPr>
        <w:t>برايل</w:t>
      </w:r>
      <w:proofErr w:type="spellEnd"/>
      <w:r w:rsidRPr="00443AB2">
        <w:rPr>
          <w:rFonts w:asciiTheme="minorBidi" w:eastAsia="Times New Roman" w:hAnsiTheme="minorBidi"/>
          <w:color w:val="000000" w:themeColor="text1"/>
          <w:sz w:val="32"/>
          <w:szCs w:val="32"/>
          <w:rtl/>
        </w:rPr>
        <w:t xml:space="preserve"> وطرق الاتصال المعززة البديلة وجميع وسائل وطرق وأشكال الاتصال الأخرى سهلة المنال التي يختارونها بأنفسهم؛</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حث الكيانات الخاصة التي تقدم خدمات إلى عامة الناس، بما في ذلك عن طريق شبكة الإنترنت، على تقديم معلومات وخدمات للأشخاص ذوي الإعاقة بأشكال سهلة المنال والاستعمال؛</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تشجيع وسائط الإعلام الجماهيري، بما في ذلك مقدمي المعلومات عن طريق شبكة الإنترنت، على جعل خدماتها في متناول الأشخاص ذوي الإعاقة؛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الاعتراف بلغات الإشارة وتشجيع استخدامها</w:t>
      </w:r>
      <w:r w:rsidRPr="00443AB2">
        <w:rPr>
          <w:rFonts w:asciiTheme="minorBidi" w:eastAsia="Times New Roman" w:hAnsiTheme="minorBidi"/>
          <w:color w:val="000000" w:themeColor="text1"/>
          <w:sz w:val="32"/>
          <w:szCs w:val="32"/>
        </w:rPr>
        <w:t>.</w:t>
      </w:r>
    </w:p>
    <w:p w:rsidR="00DD2A0B" w:rsidRDefault="00DD2A0B" w:rsidP="0090070D">
      <w:pPr>
        <w:pStyle w:val="Heading3"/>
        <w:bidi/>
        <w:rPr>
          <w:rFonts w:asciiTheme="minorBidi" w:hAnsiTheme="minorBidi" w:cstheme="minorBidi"/>
          <w:color w:val="1F4E79" w:themeColor="accent1" w:themeShade="80"/>
          <w:sz w:val="32"/>
          <w:szCs w:val="32"/>
          <w:rtl/>
        </w:rPr>
      </w:pPr>
      <w:bookmarkStart w:id="23" w:name="22"/>
      <w:r w:rsidRPr="005C6F56">
        <w:rPr>
          <w:rFonts w:asciiTheme="minorBidi" w:hAnsiTheme="minorBidi" w:cstheme="minorBidi"/>
          <w:color w:val="1F4E79" w:themeColor="accent1" w:themeShade="80"/>
          <w:sz w:val="32"/>
          <w:szCs w:val="32"/>
          <w:rtl/>
        </w:rPr>
        <w:t>المادة 22- احترام الخصوصية</w:t>
      </w:r>
      <w:r w:rsidRPr="005C6F56">
        <w:rPr>
          <w:rFonts w:asciiTheme="minorBidi" w:hAnsiTheme="minorBidi" w:cstheme="minorBidi"/>
          <w:color w:val="1F4E79" w:themeColor="accent1" w:themeShade="80"/>
          <w:sz w:val="32"/>
          <w:szCs w:val="32"/>
        </w:rPr>
        <w:t xml:space="preserve"> </w:t>
      </w:r>
      <w:bookmarkEnd w:id="23"/>
    </w:p>
    <w:p w:rsidR="009730B8" w:rsidRDefault="00DD2A0B" w:rsidP="006C40F4">
      <w:pPr>
        <w:pStyle w:val="ListParagraph"/>
        <w:numPr>
          <w:ilvl w:val="0"/>
          <w:numId w:val="25"/>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لا يجوز تعريض أي شخص ذي إعاقة، بصرف النظر عن مكان إقامته أو ترتيبات معيشته، لتدخل تعسفي أو غير قانوني في خصوصياته أو شؤون أسرته أو بيته أو مراسلاته أو أي نوع آخر من وسائل الاتصال التي يستعملها، ولا للتهجم غير المشروع على شرفه وسمعته. ولجميع الأشخاص ذوي الإعاقة الحق في حماية القانون لهم من أي تدخل أو تهجم من هذا القبيل</w:t>
      </w:r>
      <w:r w:rsidRPr="00443AB2">
        <w:rPr>
          <w:rFonts w:asciiTheme="minorBidi" w:eastAsia="Times New Roman" w:hAnsiTheme="minorBidi"/>
          <w:color w:val="000000" w:themeColor="text1"/>
          <w:sz w:val="32"/>
          <w:szCs w:val="32"/>
        </w:rPr>
        <w:t xml:space="preserve">. </w:t>
      </w:r>
    </w:p>
    <w:p w:rsidR="00DD2A0B" w:rsidRPr="009730B8" w:rsidRDefault="00DD2A0B" w:rsidP="006C40F4">
      <w:pPr>
        <w:pStyle w:val="ListParagraph"/>
        <w:numPr>
          <w:ilvl w:val="0"/>
          <w:numId w:val="25"/>
        </w:numPr>
        <w:bidi/>
        <w:spacing w:after="0" w:line="360" w:lineRule="auto"/>
        <w:ind w:left="270"/>
        <w:rPr>
          <w:rFonts w:asciiTheme="minorBidi" w:eastAsia="Times New Roman" w:hAnsiTheme="minorBidi"/>
          <w:color w:val="000000" w:themeColor="text1"/>
          <w:sz w:val="32"/>
          <w:szCs w:val="32"/>
        </w:rPr>
      </w:pPr>
      <w:r w:rsidRPr="009730B8">
        <w:rPr>
          <w:rFonts w:asciiTheme="minorBidi" w:eastAsia="Times New Roman" w:hAnsiTheme="minorBidi"/>
          <w:color w:val="000000" w:themeColor="text1"/>
          <w:sz w:val="32"/>
          <w:szCs w:val="32"/>
          <w:rtl/>
        </w:rPr>
        <w:t>تقوم الدول الأطراف بحماية خصوصية المعلومات المتعلقة بالشؤون الشخصية للأشخاص ذوي الإعاقة وبصحتهم وإعادة تأهيلهم على قدم المساواة مع الآخرين</w:t>
      </w:r>
      <w:r w:rsidRPr="009730B8">
        <w:rPr>
          <w:rFonts w:asciiTheme="minorBidi" w:eastAsia="Times New Roman" w:hAnsiTheme="minorBidi"/>
          <w:color w:val="000000" w:themeColor="text1"/>
          <w:sz w:val="32"/>
          <w:szCs w:val="32"/>
        </w:rPr>
        <w:t xml:space="preserve">. </w:t>
      </w:r>
    </w:p>
    <w:p w:rsidR="00DD2A0B" w:rsidRPr="009730B8" w:rsidRDefault="00DD2A0B" w:rsidP="0090070D">
      <w:pPr>
        <w:pStyle w:val="Heading3"/>
        <w:bidi/>
        <w:rPr>
          <w:rFonts w:asciiTheme="minorBidi" w:hAnsiTheme="minorBidi" w:cstheme="minorBidi"/>
          <w:color w:val="1F4E79" w:themeColor="accent1" w:themeShade="80"/>
          <w:sz w:val="32"/>
          <w:szCs w:val="32"/>
        </w:rPr>
      </w:pPr>
      <w:bookmarkStart w:id="24" w:name="23"/>
      <w:r w:rsidRPr="009730B8">
        <w:rPr>
          <w:rFonts w:asciiTheme="minorBidi" w:hAnsiTheme="minorBidi" w:cstheme="minorBidi"/>
          <w:color w:val="1F4E79" w:themeColor="accent1" w:themeShade="80"/>
          <w:sz w:val="32"/>
          <w:szCs w:val="32"/>
          <w:rtl/>
        </w:rPr>
        <w:t xml:space="preserve">المادة 23- </w:t>
      </w:r>
      <w:r w:rsidR="009730B8">
        <w:rPr>
          <w:rFonts w:asciiTheme="minorBidi" w:hAnsiTheme="minorBidi" w:cstheme="minorBidi" w:hint="cs"/>
          <w:color w:val="1F4E79" w:themeColor="accent1" w:themeShade="80"/>
          <w:sz w:val="32"/>
          <w:szCs w:val="32"/>
          <w:rtl/>
        </w:rPr>
        <w:t>ا</w:t>
      </w:r>
      <w:r w:rsidRPr="009730B8">
        <w:rPr>
          <w:rFonts w:asciiTheme="minorBidi" w:hAnsiTheme="minorBidi" w:cstheme="minorBidi"/>
          <w:color w:val="1F4E79" w:themeColor="accent1" w:themeShade="80"/>
          <w:sz w:val="32"/>
          <w:szCs w:val="32"/>
          <w:rtl/>
        </w:rPr>
        <w:t>حترام البيت والأسرة</w:t>
      </w:r>
      <w:r w:rsidRPr="009730B8">
        <w:rPr>
          <w:rFonts w:asciiTheme="minorBidi" w:hAnsiTheme="minorBidi" w:cstheme="minorBidi"/>
          <w:color w:val="1F4E79" w:themeColor="accent1" w:themeShade="80"/>
          <w:sz w:val="32"/>
          <w:szCs w:val="32"/>
        </w:rPr>
        <w:t xml:space="preserve"> </w:t>
      </w:r>
      <w:bookmarkEnd w:id="24"/>
    </w:p>
    <w:p w:rsidR="00DD2A0B" w:rsidRPr="00443AB2" w:rsidRDefault="00DD2A0B" w:rsidP="006C40F4">
      <w:pPr>
        <w:pStyle w:val="ListParagraph"/>
        <w:numPr>
          <w:ilvl w:val="0"/>
          <w:numId w:val="26"/>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تتخذ الدول الأطراف تدابير فعالة ومناسبة للقضاء على التمييز ضد الأشخاص ذوي الإعاقة في جميع المسائل ذات الصلة بالزواج والأسرة والوالدية والعلاقات، وعلى قدم المساواة مع الآخرين، وذلك من أجل كفالة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حق جميع الأشخاص ذوي الإعاقة الذين هم في سن الزواج في التزوج وتأسيس أسرة برضا معتـزمي الزواج رضا تاماً لا إكراه فيه؛</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الاعتراف بحقوق الأشخاص ذوي الإعاقة في اتخاذ قرار حر ومسؤول بشأن عدد الأطفال الذين يودون إنجابهم وفترة التباعد بينهم وفي الحصول على المعلومات والتثقيف في مجالي الصحة الإنجابية وتنظيم الأسرة بما يتناسب مع سنهم، وتوفير الوسائل الضرورية لتمكينهم من ممارسة هذه الحقوق؛</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حق الأشخاص ذوي الإعاقة، بما في ذلك الأطفال، في الحفاظ على خصوبتهم على قدم المساواة مع الآخرين</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6"/>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تكفل الدول الأطراف حقوق الأشخاص ذوي الإعاقة ومسؤولياتهم فيما يتعلق بالقوامة على الأطفال أو كفالتهم أو الوصاية عليهم أو تبنيهم أو أية أعراف مماثلة، حيثما ترد هذه المفاهيم في التشريعات الوطنية، وفي جميع الحالات ترجح مصالح الطفل الفُضلى. وتقدم الدول الأطراف المساعدات المناسبة للأشخاص ذوي الإعاقة لتمكينهم من الاضطلاع بمسؤولياتهم في تنشئة الأطفال</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6"/>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تكفل الدول الأطراف للأطفال ذوي الإعاقة حقوقا متساوية فيما يتعلق بالحياة الأسرية. وبُغية إعمال هذا الحق ومنع إخفاء الأطفال ذوي الإعاقة وهجرهم وإهمالهم وعزلهم، تتعهد الدول الأطراف بأن توفر، في مرحلة مبكرة، معلومات وخدمات ومساعدات شاملة للأطفال ذوي الإعاقة ولأسرهم</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6"/>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تكفل الدول الأطراف عدم فصل أي طفل عن أبويه رغما عنهما، إلا إذا قررت سلطات مختصة، رهنا بمراجعة قضائية، ووفقا للقوانين والإجراءات الوطنية السارية عموما، أن هذا الفصل ضروري لمصلحة الطفل الفُضلى. ولا يجوز بحال من الأحوال أن يُفصل الطفل عن أبويه بسبب إعاقة للطفل أو أحد الأبوين أو كليهما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6"/>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تتعهد الدول الأطراف في حالة عدم قدرة الأسرة المباشرة لطفل ذي إعاقة على رعايته بأن تبذل قصارى جهودها لتوفير رعاية بديلة له داخل أسرته الكبرى، وإن لم يتيسر ذلك فداخل المجتمع المحلي وفي جو أسري</w:t>
      </w:r>
      <w:r w:rsidRPr="00443AB2">
        <w:rPr>
          <w:rFonts w:asciiTheme="minorBidi" w:eastAsia="Times New Roman" w:hAnsiTheme="minorBidi"/>
          <w:color w:val="000000" w:themeColor="text1"/>
          <w:sz w:val="32"/>
          <w:szCs w:val="32"/>
        </w:rPr>
        <w:t xml:space="preserve">. </w:t>
      </w:r>
    </w:p>
    <w:p w:rsidR="00DD2A0B" w:rsidRPr="009730B8" w:rsidRDefault="00DD2A0B" w:rsidP="0090070D">
      <w:pPr>
        <w:pStyle w:val="Heading3"/>
        <w:bidi/>
        <w:rPr>
          <w:rFonts w:asciiTheme="minorBidi" w:hAnsiTheme="minorBidi" w:cstheme="minorBidi"/>
          <w:color w:val="1F4E79" w:themeColor="accent1" w:themeShade="80"/>
          <w:sz w:val="32"/>
          <w:szCs w:val="32"/>
        </w:rPr>
      </w:pPr>
      <w:r w:rsidRPr="009730B8">
        <w:rPr>
          <w:rFonts w:asciiTheme="minorBidi" w:hAnsiTheme="minorBidi" w:cstheme="minorBidi"/>
          <w:color w:val="1F4E79" w:themeColor="accent1" w:themeShade="80"/>
          <w:sz w:val="32"/>
          <w:szCs w:val="32"/>
          <w:rtl/>
        </w:rPr>
        <w:t>المادة 24- التعليم</w:t>
      </w:r>
      <w:r w:rsidRPr="009730B8">
        <w:rPr>
          <w:rFonts w:asciiTheme="minorBidi" w:hAnsiTheme="minorBidi" w:cstheme="minorBidi"/>
          <w:color w:val="1F4E79" w:themeColor="accent1" w:themeShade="80"/>
          <w:sz w:val="32"/>
          <w:szCs w:val="32"/>
        </w:rPr>
        <w:t xml:space="preserve"> </w:t>
      </w:r>
    </w:p>
    <w:p w:rsidR="00DD2A0B" w:rsidRPr="00443AB2" w:rsidRDefault="00DD2A0B" w:rsidP="006C40F4">
      <w:pPr>
        <w:pStyle w:val="ListParagraph"/>
        <w:numPr>
          <w:ilvl w:val="0"/>
          <w:numId w:val="30"/>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تسلّم الدول الأطراف بحق الأشخاص ذوي الإعاقة في التعليم. ولإعمال هذا الحق دون تمييز وعلى أساس تكافؤ الفرص، تكفل الدول الأطراف نظاما تعليميا جامعا على جميع المستويات وتعلما مدى الحياة موجهين نحو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9"/>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التنمية الكاملة للطاقات الإنسانية الكامنة والشعور بالكرامة وتقدير الذات، وتعزيز احترام حقوق الإنسان والحريات الأساسية والتنوع البشري؛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9"/>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تنمية شخصية الأشخاص ذوي الإعاقة ومواهبهم وإبداعهم، فضلا عن قدراتهم العقلية والبدنية، للوصول بها إلى أقصى مدى؛</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9"/>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تمكين الأشخاص ذوي الإعاقة من المشاركة الفعالة في مجتمع حُر</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30"/>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تحرص الدول الأطراف في إعمالها هذا الحق على كفالة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1"/>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عدم استبعاد الأشخاص ذوي الإعاقة من النظام التعليمي العام على أساس الإعاقة، وعدم استبعاد الأطفال ذوي الإعاقة من التعليم الابتدائي أو الثانوي المجاني والإلزامي على أساس الإعاقة؛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1"/>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تمكين الأشخاص ذوي الإعاقة من الحصول على التعليم المجاني الابتدائي والثانوي، الجيد والجامع، على قدم المساواة مع الآخرين في المجتمعات التي يعيشون فيها؛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1"/>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مراعاة الاحتياجات الفردية بصورة معقولة؛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1"/>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حصول الأشخاص ذوي الإعاقة على الدعم اللازم في نطاق نظام التعليم العام لتيسير حصولهم على تعليم فعال؛</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1"/>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توفير تدابير دعم فردية فعالة في بيئات تسمح بتحقيق أقصى قدر من النمو الأكاديمي والاجتماعي، وتتفق مع هدف الإدماج الكامل</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0"/>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تمكن الدول الأشخاص ذوي الإعاقة من تعلم مهارات حياتية ومهارات في مجال التنمية الاجتماعية لتيسير مشاركتهم الكاملة في التعليم على قدم المساواة مع آخرين بوصفهم أعضاء في المجتمع. وتحقيقا لهذه الغاية، تتخذ الدول الأطراف تدابير مناسبة تشمل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تيسير تعلم طريقة </w:t>
      </w:r>
      <w:proofErr w:type="spellStart"/>
      <w:r w:rsidRPr="00443AB2">
        <w:rPr>
          <w:rFonts w:asciiTheme="minorBidi" w:eastAsia="Times New Roman" w:hAnsiTheme="minorBidi"/>
          <w:color w:val="000000" w:themeColor="text1"/>
          <w:sz w:val="32"/>
          <w:szCs w:val="32"/>
          <w:rtl/>
        </w:rPr>
        <w:t>برايل</w:t>
      </w:r>
      <w:proofErr w:type="spellEnd"/>
      <w:r w:rsidRPr="00443AB2">
        <w:rPr>
          <w:rFonts w:asciiTheme="minorBidi" w:eastAsia="Times New Roman" w:hAnsiTheme="minorBidi"/>
          <w:color w:val="000000" w:themeColor="text1"/>
          <w:sz w:val="32"/>
          <w:szCs w:val="32"/>
          <w:rtl/>
        </w:rPr>
        <w:t xml:space="preserve"> وأنواع الكتابة البديلة، وطرق ووسائل وأشكال الاتصال المعززة والبديلة، ومهارات التوجيه والتنقل، وتيسير الدعم والتوجيه عن طريق الأقران؛</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تيسير تعلم لغة الإشارة وتشجيع الهوية اللغوية لفئة الصُم؛</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2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كفالة توفير التعليم للمكفوفين والصُم أو الصُم المكفوفين، وخاصة الأطفال منهم، بأنسب اللغات وطرق ووسائل الاتصال للأشخاص المعنيين، وفي بيئات تسمح بتحقيق أقصى قدر من النمو الأكاديمي والاجتماعي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0"/>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وضمانا لإعمال هذا الحق، تتخذ الدول الأطراف التدابير المناسبة لتوظيف مدرسين، بمن فيهم مدرسون ذوو إعاقة يتقنون لغة الإشارة و/أو طريقة </w:t>
      </w:r>
      <w:proofErr w:type="spellStart"/>
      <w:r w:rsidRPr="00443AB2">
        <w:rPr>
          <w:rFonts w:asciiTheme="minorBidi" w:eastAsia="Times New Roman" w:hAnsiTheme="minorBidi"/>
          <w:color w:val="000000" w:themeColor="text1"/>
          <w:sz w:val="32"/>
          <w:szCs w:val="32"/>
          <w:rtl/>
        </w:rPr>
        <w:t>برايل</w:t>
      </w:r>
      <w:proofErr w:type="spellEnd"/>
      <w:r w:rsidRPr="00443AB2">
        <w:rPr>
          <w:rFonts w:asciiTheme="minorBidi" w:eastAsia="Times New Roman" w:hAnsiTheme="minorBidi"/>
          <w:color w:val="000000" w:themeColor="text1"/>
          <w:sz w:val="32"/>
          <w:szCs w:val="32"/>
          <w:rtl/>
        </w:rPr>
        <w:t>، ولتدريب الأخصائيين والموظفين العاملين في جميع مستويات التعليم. ويشمل هذا التدريب التوعية بالإعاقة واستعمال طرق ووسائل وأشكال الاتصال المعززة والبديلة المناسبة، والتقنيات والمواد التعليمية لمساعدة الأشخاص ذوي الإعاقة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0"/>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تكفل الدول الأطراف إمكانية حصول الأشخاص ذوي الإعاقة على التعليم العالي والتدريب المهني وتعليم الكبار والتعليم مدى الحياة دون تمييز وعلى قدم المساواة مع آخرين. وتحقيقا لهذه الغاية، تكفل الدول الأطراف توفير الترتيبات </w:t>
      </w:r>
      <w:proofErr w:type="spellStart"/>
      <w:r w:rsidRPr="00443AB2">
        <w:rPr>
          <w:rFonts w:asciiTheme="minorBidi" w:eastAsia="Times New Roman" w:hAnsiTheme="minorBidi"/>
          <w:color w:val="000000" w:themeColor="text1"/>
          <w:sz w:val="32"/>
          <w:szCs w:val="32"/>
          <w:rtl/>
        </w:rPr>
        <w:t>التيسيرية</w:t>
      </w:r>
      <w:proofErr w:type="spellEnd"/>
      <w:r w:rsidRPr="00443AB2">
        <w:rPr>
          <w:rFonts w:asciiTheme="minorBidi" w:eastAsia="Times New Roman" w:hAnsiTheme="minorBidi"/>
          <w:color w:val="000000" w:themeColor="text1"/>
          <w:sz w:val="32"/>
          <w:szCs w:val="32"/>
          <w:rtl/>
        </w:rPr>
        <w:t xml:space="preserve"> المعقولة للأشخاص ذوي الإعاقة</w:t>
      </w:r>
      <w:r w:rsidRPr="00443AB2">
        <w:rPr>
          <w:rFonts w:asciiTheme="minorBidi" w:eastAsia="Times New Roman" w:hAnsiTheme="minorBidi"/>
          <w:color w:val="000000" w:themeColor="text1"/>
          <w:sz w:val="32"/>
          <w:szCs w:val="32"/>
        </w:rPr>
        <w:t xml:space="preserve">. </w:t>
      </w:r>
    </w:p>
    <w:p w:rsidR="00DD2A0B" w:rsidRPr="009730B8" w:rsidRDefault="00DD2A0B" w:rsidP="0090070D">
      <w:pPr>
        <w:pStyle w:val="Heading3"/>
        <w:bidi/>
        <w:rPr>
          <w:rFonts w:asciiTheme="minorBidi" w:hAnsiTheme="minorBidi" w:cstheme="minorBidi"/>
          <w:color w:val="1F4E79" w:themeColor="accent1" w:themeShade="80"/>
          <w:sz w:val="32"/>
          <w:szCs w:val="32"/>
        </w:rPr>
      </w:pPr>
      <w:bookmarkStart w:id="25" w:name="25"/>
      <w:r w:rsidRPr="009730B8">
        <w:rPr>
          <w:rFonts w:asciiTheme="minorBidi" w:hAnsiTheme="minorBidi" w:cstheme="minorBidi"/>
          <w:color w:val="1F4E79" w:themeColor="accent1" w:themeShade="80"/>
          <w:sz w:val="32"/>
          <w:szCs w:val="32"/>
          <w:rtl/>
        </w:rPr>
        <w:t>المادة 25- الصحة</w:t>
      </w:r>
      <w:r w:rsidRPr="009730B8">
        <w:rPr>
          <w:rFonts w:asciiTheme="minorBidi" w:hAnsiTheme="minorBidi" w:cstheme="minorBidi"/>
          <w:color w:val="1F4E79" w:themeColor="accent1" w:themeShade="80"/>
          <w:sz w:val="32"/>
          <w:szCs w:val="32"/>
        </w:rPr>
        <w:t xml:space="preserve"> </w:t>
      </w:r>
      <w:bookmarkEnd w:id="25"/>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تعترف الدول الأطراف بـأن للأشخاص ذوي الإعاقة الحق في التمتع بأعلى مستويات الصحة دون تمييز على أساس الإعاقة. وتتخذ الدول الأطراف كل التدابير المناسبة الكفيلة بحصول الأشخاص ذوي الإعاقة على خدمات صحية تراعي الفروق بين الجنسين، بما في ذلك خدمات إعادة التأهيل الصحي. وتعمل الدول الأطراف بوجه خاص على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توفير رعاية وبرامج صحية مجانية أو معقولة التكلفة للأشخاص ذوي الإعاقة تعادل في نطاقها ونوعيتها ومعاييرها تلك التي توفرها للآخرين، بما في ذلك خدمات الصحة الجنسية والإنجابية وبرامج الصحة العامة للسكان؛</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توفير ما يحتاج إليه الأشخاص ذوو الإعاقة تحديدا بسبب إعاقتهم من خدمات صحية، تشمل الكشف المبكر والتدخل عند الاقتضاء، وخدمات تهدف إلى التقليل إلى أدنى حد من الإعاقات ومنع حدوث المزيد منها، على أن يشمل ذلك الأطفال وكبار السن؛</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توفير هذه الخدمات الصحية في أقرب مكان ممكن من مجتمعاتهم المحلية، بما في ذلك في المناطق الريفية؛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الطلب إلى مزاولي المهن الصحية تقديم رعاية إلى الأشخاص ذوي الإعاقة بنفس جودة الرعاية التي يقدمونها إلى الآخرين، بما في ذلك تقديم هذه الرعاية على أساس الموافقة الحرة والمستنيرة، من خلال القيام بجملة أمور منها زيادة الوعي بحقوق الإنسان المكفولة للأشخاص ذوي الإعاقة وكرامتهم واستقلالهم الذاتي واحتياجاتهم من خلال توفير التدريب لهم ونشر معايير أخلاقية تتعلق بالرعاية الصحية في القطاعين العام والخاص؛</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حظر التمييز ضد الأشخاص ذوي الإعاقة في توفير التأمين الصحي، والتأمين على الحياة حيثما يسمح القانون الوطني بذلك، على أن يوفر بطريقة منصفة ومعقولة؛</w:t>
      </w:r>
      <w:r w:rsidRPr="00443AB2">
        <w:rPr>
          <w:rFonts w:asciiTheme="minorBidi" w:eastAsia="Times New Roman" w:hAnsiTheme="minorBidi"/>
          <w:color w:val="000000" w:themeColor="text1"/>
          <w:sz w:val="32"/>
          <w:szCs w:val="32"/>
        </w:rPr>
        <w:t xml:space="preserve"> </w:t>
      </w:r>
    </w:p>
    <w:p w:rsidR="009730B8" w:rsidRDefault="00DD2A0B" w:rsidP="006C40F4">
      <w:pPr>
        <w:pStyle w:val="ListParagraph"/>
        <w:numPr>
          <w:ilvl w:val="0"/>
          <w:numId w:val="3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منع الحرمان على أساس التمييز من الرعاية الصحية أو الخدمات الصحية أو الغذاء والسوائل بسبب الإعاقة</w:t>
      </w:r>
      <w:r w:rsidRPr="00443AB2">
        <w:rPr>
          <w:rFonts w:asciiTheme="minorBidi" w:eastAsia="Times New Roman" w:hAnsiTheme="minorBidi"/>
          <w:color w:val="000000" w:themeColor="text1"/>
          <w:sz w:val="32"/>
          <w:szCs w:val="32"/>
        </w:rPr>
        <w:t xml:space="preserve">. </w:t>
      </w:r>
    </w:p>
    <w:p w:rsidR="009730B8" w:rsidRDefault="009730B8" w:rsidP="0090070D">
      <w:pPr>
        <w:bidi/>
        <w:rPr>
          <w:rFonts w:asciiTheme="minorBidi" w:eastAsia="Times New Roman" w:hAnsiTheme="minorBidi"/>
          <w:color w:val="000000" w:themeColor="text1"/>
          <w:sz w:val="32"/>
          <w:szCs w:val="32"/>
        </w:rPr>
      </w:pPr>
      <w:r>
        <w:rPr>
          <w:rFonts w:asciiTheme="minorBidi" w:eastAsia="Times New Roman" w:hAnsiTheme="minorBidi"/>
          <w:color w:val="000000" w:themeColor="text1"/>
          <w:sz w:val="32"/>
          <w:szCs w:val="32"/>
        </w:rPr>
        <w:br w:type="page"/>
      </w:r>
    </w:p>
    <w:p w:rsidR="00DD2A0B" w:rsidRPr="009730B8" w:rsidRDefault="00DD2A0B" w:rsidP="0090070D">
      <w:pPr>
        <w:pStyle w:val="Heading3"/>
        <w:bidi/>
        <w:rPr>
          <w:rFonts w:asciiTheme="minorBidi" w:hAnsiTheme="minorBidi" w:cstheme="minorBidi"/>
          <w:color w:val="1F4E79" w:themeColor="accent1" w:themeShade="80"/>
          <w:sz w:val="32"/>
          <w:szCs w:val="32"/>
        </w:rPr>
      </w:pPr>
      <w:bookmarkStart w:id="26" w:name="26"/>
      <w:r w:rsidRPr="009730B8">
        <w:rPr>
          <w:rFonts w:asciiTheme="minorBidi" w:hAnsiTheme="minorBidi" w:cstheme="minorBidi"/>
          <w:color w:val="1F4E79" w:themeColor="accent1" w:themeShade="80"/>
          <w:sz w:val="32"/>
          <w:szCs w:val="32"/>
          <w:rtl/>
        </w:rPr>
        <w:t>المادة 26- التأهيل وإعادة التأهيل</w:t>
      </w:r>
      <w:bookmarkEnd w:id="26"/>
    </w:p>
    <w:p w:rsidR="00DD2A0B" w:rsidRPr="00443AB2" w:rsidRDefault="00DD2A0B" w:rsidP="006C40F4">
      <w:pPr>
        <w:pStyle w:val="ListParagraph"/>
        <w:numPr>
          <w:ilvl w:val="0"/>
          <w:numId w:val="33"/>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تتخذ الدول الأطراف تدابير فعالة ومناسبة، بما في ذلك عن طريق دعم الأقران، لتمكين الأشخاص ذوي الإعاقة من بلوغ أقصى قدر من الاستقلالية والمحافظة عليها، وتحقيق إمكاناتهم البدنية والعقلية والاجتماعية والمهنية على الوجه الأكمل، وكفالة إشراكهم ومشاركتهم بشكل تام في جميع نواحي الحياة. وتحقيقا لتلك الغاية، تقوم الدول الأطراف بتوفير خدمات وبرامج شاملة للتأهيل وإعادة التأهيل وتعزيزها وتوسيع نطاقها، وبخاصة في مجالات الصحة والعمل والتعليم والخدمات الاجتماعية، على نحو يجعل هذه الخدمات والبرامج</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5"/>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تبدأ في أقرب مرحلة قدر الإمكان، وتستند إلى تقييم متعدد التخصصات لاحتياجات كل فرد ومَواطن قوته على حدة؛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5"/>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تدعم إشراك الأشخاص ذوي الإعاقة ومشاركتهم في المجتمع المحلي وفي جميع نواحي المجتمع، وأن تتاح للأشخاص ذوي الإعاقة على أساس طوعي وفي أقرب مكان ممكن للمجتمعات المحلية، بما في ذلك في المناطق الريفية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3"/>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تشجع الدول الأطراف على وضع برامج التدريب الأولي والمستمر للأخصائيين والموظفين العاملين في مجال تقديم خدمات التأهيل وإعادة التأهيل</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3"/>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تشجع الدول الأطراف توفر ومعرفة واستخدام الأجهزة والتقنيات المُعِينة، المصممة للأشخاص ذوي الإعاقة، حسب صلتها بالتأهيل وإعادة التأهيل</w:t>
      </w:r>
      <w:r w:rsidRPr="00443AB2">
        <w:rPr>
          <w:rFonts w:asciiTheme="minorBidi" w:eastAsia="Times New Roman" w:hAnsiTheme="minorBidi"/>
          <w:color w:val="000000" w:themeColor="text1"/>
          <w:sz w:val="32"/>
          <w:szCs w:val="32"/>
        </w:rPr>
        <w:t xml:space="preserve">. </w:t>
      </w:r>
    </w:p>
    <w:p w:rsidR="00DD2A0B" w:rsidRPr="00C57397" w:rsidRDefault="00DD2A0B" w:rsidP="0090070D">
      <w:pPr>
        <w:pStyle w:val="Heading3"/>
        <w:bidi/>
        <w:rPr>
          <w:rFonts w:asciiTheme="minorBidi" w:hAnsiTheme="minorBidi" w:cstheme="minorBidi"/>
          <w:color w:val="1F4E79" w:themeColor="accent1" w:themeShade="80"/>
          <w:sz w:val="32"/>
          <w:szCs w:val="32"/>
        </w:rPr>
      </w:pPr>
      <w:bookmarkStart w:id="27" w:name="27"/>
      <w:r w:rsidRPr="00C57397">
        <w:rPr>
          <w:rFonts w:asciiTheme="minorBidi" w:hAnsiTheme="minorBidi" w:cstheme="minorBidi"/>
          <w:color w:val="1F4E79" w:themeColor="accent1" w:themeShade="80"/>
          <w:sz w:val="32"/>
          <w:szCs w:val="32"/>
          <w:rtl/>
        </w:rPr>
        <w:t>المادة 27- العمل والعمالة</w:t>
      </w:r>
      <w:r w:rsidRPr="00C57397">
        <w:rPr>
          <w:rFonts w:asciiTheme="minorBidi" w:hAnsiTheme="minorBidi" w:cstheme="minorBidi"/>
          <w:color w:val="1F4E79" w:themeColor="accent1" w:themeShade="80"/>
          <w:sz w:val="32"/>
          <w:szCs w:val="32"/>
        </w:rPr>
        <w:t xml:space="preserve"> </w:t>
      </w:r>
      <w:bookmarkEnd w:id="27"/>
    </w:p>
    <w:p w:rsidR="00DD2A0B" w:rsidRPr="00443AB2" w:rsidRDefault="00DD2A0B" w:rsidP="006C40F4">
      <w:pPr>
        <w:pStyle w:val="ListParagraph"/>
        <w:numPr>
          <w:ilvl w:val="0"/>
          <w:numId w:val="34"/>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تعترف الدول الأطراف بحق الأشخاص ذوي الإعاقة في العمل، على قدم المساواة مع الآخرين؛ ويشمل هذا الحق إتاحة الفرصة لهم لكسب الرزق في عمل يختارونه</w:t>
      </w:r>
      <w:r w:rsidRPr="00443AB2">
        <w:rPr>
          <w:rFonts w:asciiTheme="minorBidi" w:eastAsia="Times New Roman" w:hAnsiTheme="minorBidi"/>
          <w:color w:val="000000" w:themeColor="text1"/>
          <w:sz w:val="32"/>
          <w:szCs w:val="32"/>
        </w:rPr>
        <w:t xml:space="preserve"> </w:t>
      </w:r>
      <w:r w:rsidRPr="00443AB2">
        <w:rPr>
          <w:rFonts w:asciiTheme="minorBidi" w:eastAsia="Times New Roman" w:hAnsiTheme="minorBidi"/>
          <w:color w:val="000000" w:themeColor="text1"/>
          <w:sz w:val="32"/>
          <w:szCs w:val="32"/>
          <w:rtl/>
        </w:rPr>
        <w:t>أو يقبلونه بحرية في سوق عمل وبيئة عمل منفتحتين أمام الأشخاص ذوي الإعاقة وشاملتين لهم ويسهل انخراطهم فيهما. وتحمي الدول الأطراف إعمال الحق في العمل وتعززه، بما في ذلك حق أولئك الذين تصيبهم الإعاقة خلال عملهم، وذلك عن طريق اتخاذ الخطوات المناسبة، بما في ذلك سن التشريعات، لتحقيق عدة أهداف منها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حظر التمييز على أساس الإعاقة فيما يختص بجميع المسائل المتعلقة بكافة أشكال العمالة، ومنها شروط التوظيف والتعيين والعمل، واستمرار العمل، والتقدم الوظيفي، وظروف العمل الآمنة والصحية؛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حماية حقوق الأشخاص ذوي الإعاقة في ظروف عمل عادلة وملائمة، على قدم المساواة مع الآخرين، بما في ذلك تكافؤ الفرص وتقاضي أجر متساو لقاء القيام بعمل متساوي القيمة، وظروف العمل المأمونة والصحية، بما في ذلك الحماية من التحرش، والانتصاف من المظالم؛</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كفالة تمكين الأشخاص ذوي الإعاقة من ممارسة حقوقهم العُمالية والنقابية على قدم المساواة مع الآخرين؛</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تمكين الأشخاص ذوي الإعاقة من الحصول بصورة فعالة على البرامج العامة للتوجيه التقني والمهني، وخدمات التوظيف، والتدريب المهني والمستمر؛</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تعزيز فرص العمل والتقدم الوظيفي للأشخاص ذوي الإعاقة في سوق العمل، فضلا عن تقديم المساعدة على إيجاد العمل والحصول عليه والمداومة عليه والعودة إليه؛</w:t>
      </w:r>
    </w:p>
    <w:p w:rsidR="00DD2A0B" w:rsidRPr="00443AB2" w:rsidRDefault="00DD2A0B" w:rsidP="006C40F4">
      <w:pPr>
        <w:pStyle w:val="ListParagraph"/>
        <w:numPr>
          <w:ilvl w:val="0"/>
          <w:numId w:val="3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تعزيز فرص العمل الحرّ، ومباشرة الأعمال الحرة، وتكوين التعاونيات، والشروع في الأعمال التجارية الخاصة؛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تشغيل الأشخاص ذوي الإعاقة في القطاع العام؛</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تشجيع عمالة الأشخاص ذوي الإعاقة في القطاع الخاص من خلال انتهاج سياسات واتخاذ تدابير مناسبة، قد تشمل البرامج التصحيحية، والحوافز، وغير ذلك من التدابير؛</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كفالة توفير ترتيبات </w:t>
      </w:r>
      <w:proofErr w:type="spellStart"/>
      <w:r w:rsidRPr="00443AB2">
        <w:rPr>
          <w:rFonts w:asciiTheme="minorBidi" w:eastAsia="Times New Roman" w:hAnsiTheme="minorBidi"/>
          <w:color w:val="000000" w:themeColor="text1"/>
          <w:sz w:val="32"/>
          <w:szCs w:val="32"/>
          <w:rtl/>
        </w:rPr>
        <w:t>تيسيرية</w:t>
      </w:r>
      <w:proofErr w:type="spellEnd"/>
      <w:r w:rsidRPr="00443AB2">
        <w:rPr>
          <w:rFonts w:asciiTheme="minorBidi" w:eastAsia="Times New Roman" w:hAnsiTheme="minorBidi"/>
          <w:color w:val="000000" w:themeColor="text1"/>
          <w:sz w:val="32"/>
          <w:szCs w:val="32"/>
          <w:rtl/>
        </w:rPr>
        <w:t xml:space="preserve"> معقولة للأشخاص ذوي الإعاقة في أماكن العمل؛</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تشجيع اكتساب الأشخاص ذوي الإعاقة للخبرات المهنية في سوق العمل المفتوحة؛</w:t>
      </w:r>
    </w:p>
    <w:p w:rsidR="00DD2A0B" w:rsidRPr="00443AB2" w:rsidRDefault="00DD2A0B" w:rsidP="006C40F4">
      <w:pPr>
        <w:pStyle w:val="ListParagraph"/>
        <w:numPr>
          <w:ilvl w:val="0"/>
          <w:numId w:val="3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تعزيز برامج إعادة التأهيل المهني والوظيفي، والاحتفاظ بالوظائف، والعودة إلى العمل لصالح الأشخاص ذوي الإعاقة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4"/>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تكفل الدول الأطراف عدم إخضاع الأشخاص ذوي الإعاقة للرق أو العبودية، وحمايتهم على قدم المساواة مع الآخرين، من العمل الجبري أو القسري</w:t>
      </w:r>
      <w:r w:rsidRPr="00443AB2">
        <w:rPr>
          <w:rFonts w:asciiTheme="minorBidi" w:eastAsia="Times New Roman" w:hAnsiTheme="minorBidi"/>
          <w:color w:val="000000" w:themeColor="text1"/>
          <w:sz w:val="32"/>
          <w:szCs w:val="32"/>
        </w:rPr>
        <w:t xml:space="preserve">. </w:t>
      </w:r>
    </w:p>
    <w:p w:rsidR="00DD2A0B" w:rsidRPr="00C57397" w:rsidRDefault="00DD2A0B" w:rsidP="0090070D">
      <w:pPr>
        <w:pStyle w:val="Heading3"/>
        <w:bidi/>
        <w:rPr>
          <w:rFonts w:asciiTheme="minorBidi" w:hAnsiTheme="minorBidi" w:cstheme="minorBidi"/>
          <w:color w:val="1F4E79" w:themeColor="accent1" w:themeShade="80"/>
          <w:sz w:val="32"/>
          <w:szCs w:val="32"/>
        </w:rPr>
      </w:pPr>
      <w:bookmarkStart w:id="28" w:name="28"/>
      <w:r w:rsidRPr="00C57397">
        <w:rPr>
          <w:rFonts w:asciiTheme="minorBidi" w:hAnsiTheme="minorBidi" w:cstheme="minorBidi"/>
          <w:color w:val="1F4E79" w:themeColor="accent1" w:themeShade="80"/>
          <w:sz w:val="32"/>
          <w:szCs w:val="32"/>
          <w:rtl/>
        </w:rPr>
        <w:t>المادة 28- مستوى المعيشة اللائق والحماية الاجتماعية</w:t>
      </w:r>
      <w:r w:rsidRPr="00C57397">
        <w:rPr>
          <w:rFonts w:asciiTheme="minorBidi" w:hAnsiTheme="minorBidi" w:cstheme="minorBidi"/>
          <w:color w:val="1F4E79" w:themeColor="accent1" w:themeShade="80"/>
          <w:sz w:val="32"/>
          <w:szCs w:val="32"/>
        </w:rPr>
        <w:t xml:space="preserve"> </w:t>
      </w:r>
      <w:bookmarkEnd w:id="28"/>
    </w:p>
    <w:p w:rsidR="00C57397" w:rsidRDefault="00DD2A0B" w:rsidP="006C40F4">
      <w:pPr>
        <w:pStyle w:val="ListParagraph"/>
        <w:numPr>
          <w:ilvl w:val="0"/>
          <w:numId w:val="36"/>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تعترف الدول الأطراف بحق الأشخاص ذوي الإعاقة في التمتع بمستوى معيشي لائق لهم ولأسرهم، بما في ذلك ما يكفيهم من الغذاء والملبس والمسكن، وفي مواصلة تحسين ظروف معيشتهم، وتتخذ الخطوات المناسبة لصون هذا الحق وتعزيز إعماله دون تمييز على أساس الإعاقة</w:t>
      </w:r>
      <w:r w:rsidRPr="00443AB2">
        <w:rPr>
          <w:rFonts w:asciiTheme="minorBidi" w:eastAsia="Times New Roman" w:hAnsiTheme="minorBidi"/>
          <w:color w:val="000000" w:themeColor="text1"/>
          <w:sz w:val="32"/>
          <w:szCs w:val="32"/>
        </w:rPr>
        <w:t xml:space="preserve">. </w:t>
      </w:r>
    </w:p>
    <w:p w:rsidR="00DD2A0B" w:rsidRPr="00C57397" w:rsidRDefault="00DD2A0B" w:rsidP="006C40F4">
      <w:pPr>
        <w:pStyle w:val="ListParagraph"/>
        <w:numPr>
          <w:ilvl w:val="0"/>
          <w:numId w:val="36"/>
        </w:numPr>
        <w:bidi/>
        <w:spacing w:after="0" w:line="360" w:lineRule="auto"/>
        <w:ind w:left="270"/>
        <w:rPr>
          <w:rFonts w:asciiTheme="minorBidi" w:eastAsia="Times New Roman" w:hAnsiTheme="minorBidi"/>
          <w:color w:val="000000" w:themeColor="text1"/>
          <w:sz w:val="32"/>
          <w:szCs w:val="32"/>
        </w:rPr>
      </w:pPr>
      <w:r w:rsidRPr="00C57397">
        <w:rPr>
          <w:rFonts w:asciiTheme="minorBidi" w:eastAsia="Times New Roman" w:hAnsiTheme="minorBidi"/>
          <w:color w:val="000000" w:themeColor="text1"/>
          <w:sz w:val="32"/>
          <w:szCs w:val="32"/>
          <w:rtl/>
        </w:rPr>
        <w:t>تقر الدول الأطراف بحق الأشخاص ذوي الإعاقة في الحماية الاجتماعية، والتمتع بهذا الحق دون تمييز بسبب الإعاقة، وتتخذ الخطوات المناسبة لصون هذا الحق وتعزيز إعماله، بما في ذلك تدابير ترمي إلى</w:t>
      </w:r>
      <w:r w:rsidRPr="00C57397">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ضمان مساواة الأشخاص ذوي الإعاقة مع الآخرين في فرص الحصول على المياه النقية، وضمان حصولهم على الخدمات والأجهزة المناسبة ذات الأسعار المعقولة، وغير ذلك من المساعدات لتلبية الاحتياجات المرتبطة بالإعاقة؛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ضمان استفادة الأشخاص ذوي الإعاقة، خصوصا النساء والفتيات وكبار السن، من برامج الحماية الاجتماعية وبرامج الحد من الفقر؛</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ضمان استفادة الأشخاص ذوي الإعاقة الذين يعيشون في حالة فقر وأسرهم من المساعدة التي تقدمها الدولة لتغطية النفقات المتعلقة بالإعاقة، بما فيها التدريب المناسب وإسداء المشورة والمساعدة المالية والرعاية المؤقتة؛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ضمان استفادة الأشخاص ذوي الإعاقة من برامج الإسكان العام؛</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ضمان استفادة الأشخاص ذوي الإعاقة، على قدم المساواة مع الآخرين، من استحقاقات وبرامج التقاعد</w:t>
      </w:r>
      <w:r w:rsidRPr="00443AB2">
        <w:rPr>
          <w:rFonts w:asciiTheme="minorBidi" w:eastAsia="Times New Roman" w:hAnsiTheme="minorBidi"/>
          <w:color w:val="000000" w:themeColor="text1"/>
          <w:sz w:val="32"/>
          <w:szCs w:val="32"/>
        </w:rPr>
        <w:t>.</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29" w:name="29"/>
      <w:r w:rsidRPr="00A53452">
        <w:rPr>
          <w:rFonts w:asciiTheme="minorBidi" w:hAnsiTheme="minorBidi" w:cstheme="minorBidi"/>
          <w:color w:val="1F4E79" w:themeColor="accent1" w:themeShade="80"/>
          <w:sz w:val="32"/>
          <w:szCs w:val="32"/>
          <w:rtl/>
        </w:rPr>
        <w:t>المادة 29- المشاركة في الحياة السياسية والعامة</w:t>
      </w:r>
      <w:r w:rsidRPr="00A53452">
        <w:rPr>
          <w:rFonts w:asciiTheme="minorBidi" w:hAnsiTheme="minorBidi" w:cstheme="minorBidi"/>
          <w:color w:val="1F4E79" w:themeColor="accent1" w:themeShade="80"/>
          <w:sz w:val="32"/>
          <w:szCs w:val="32"/>
        </w:rPr>
        <w:t xml:space="preserve"> </w:t>
      </w:r>
      <w:bookmarkEnd w:id="29"/>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تضمن الدول الأطراف للأشخاص ذوي الإعاقة الحقوق السياسية وفرصة التمتع بها على أساس المساواة مع الآخرين، وتتعهد بما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9"/>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أن تكفل للأشخاص ذوي الإعاقة إمكانية المشاركة بصورة فعالة وكاملة في الحياة السياسية والعامة على قدم المساواة مع الآخرين، إما مباشرة وإما عن طريق ممثلين يختارونهم بحرية، بما في ذلك كفالة الحق والفرصة للأشخاص ذوي الإعاقة كي يصوتوا ويُنتَخبوا، وذلك بعدة سبل منها</w:t>
      </w:r>
      <w:r w:rsidRPr="00443AB2">
        <w:rPr>
          <w:rFonts w:asciiTheme="minorBidi" w:eastAsia="Times New Roman" w:hAnsiTheme="minorBidi"/>
          <w:color w:val="000000" w:themeColor="text1"/>
          <w:sz w:val="32"/>
          <w:szCs w:val="32"/>
        </w:rPr>
        <w:t xml:space="preserve">: </w:t>
      </w:r>
    </w:p>
    <w:p w:rsidR="00DD2A0B" w:rsidRPr="00546E78" w:rsidRDefault="00DD2A0B" w:rsidP="006C40F4">
      <w:pPr>
        <w:pStyle w:val="ListParagraph"/>
        <w:numPr>
          <w:ilvl w:val="0"/>
          <w:numId w:val="40"/>
        </w:numPr>
        <w:bidi/>
        <w:spacing w:after="0" w:line="360" w:lineRule="auto"/>
        <w:rPr>
          <w:rFonts w:asciiTheme="minorBidi" w:eastAsia="Times New Roman" w:hAnsiTheme="minorBidi"/>
          <w:color w:val="000000" w:themeColor="text1"/>
          <w:sz w:val="32"/>
          <w:szCs w:val="32"/>
        </w:rPr>
      </w:pPr>
      <w:r w:rsidRPr="00546E78">
        <w:rPr>
          <w:rFonts w:asciiTheme="minorBidi" w:eastAsia="Times New Roman" w:hAnsiTheme="minorBidi"/>
          <w:color w:val="000000" w:themeColor="text1"/>
          <w:sz w:val="32"/>
          <w:szCs w:val="32"/>
          <w:rtl/>
        </w:rPr>
        <w:t>كفالة أن تكون إجراءات التصويت ومرافقه ومواده مناسبة وميسرة وسهلة الفهم والاستعمال؛</w:t>
      </w:r>
    </w:p>
    <w:p w:rsidR="00DD2A0B" w:rsidRPr="00443AB2" w:rsidRDefault="00DD2A0B" w:rsidP="006C40F4">
      <w:pPr>
        <w:pStyle w:val="ListParagraph"/>
        <w:numPr>
          <w:ilvl w:val="0"/>
          <w:numId w:val="4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حماية حق الأشخاص ذوي الإعاقة في التصويت عن طريق الاقتراع السري في الانتخابات والاستفتاءات العامة دون ترهيب، وفي الترشح للانتخابات والتقلد الفعلي للمناصب وأداء جميع المهام العامة في الحكومة على شتى المستويات، وتسهيل استخدام التكنولوجيا المُعِينة والجديدة حيثما اقتضى الأمر ذلك؛</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كفالة حرية تعبير الأشخاص ذوي الإعاقة عن إرادتهم كناخبين، والسماح لهم، عند الاقتضاء، تحقيقا لهذه الغاية، باختيار شخص يساعدهم على التصويت؛</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39"/>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Pr>
        <w:t xml:space="preserve"> </w:t>
      </w:r>
      <w:r w:rsidRPr="00443AB2">
        <w:rPr>
          <w:rFonts w:asciiTheme="minorBidi" w:eastAsia="Times New Roman" w:hAnsiTheme="minorBidi"/>
          <w:color w:val="000000" w:themeColor="text1"/>
          <w:sz w:val="32"/>
          <w:szCs w:val="32"/>
          <w:rtl/>
        </w:rPr>
        <w:t>أن تعمل على نحو فعال من أجل تهيئة بيئة يتسنى فيها للأشخاص ذوي الإعاقة أن يشاركوا مشاركة فعلية وكاملة في تسيير الشؤون العامة، دون تمييز وعلى قدم المساواة مع الآخرين، وأن تشجع مشاركتهم في الشؤون العامة، بما في ذلك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1"/>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المشاركة في المنظمات والرابطات غير الحكومية المعنية بحياة البلد العامة والسياسية، بما في ذلك أنشطة الأحزاب السياسية وإدارة شؤونها؛</w:t>
      </w:r>
      <w:r w:rsidRPr="00443AB2">
        <w:rPr>
          <w:rFonts w:asciiTheme="minorBidi" w:eastAsia="Times New Roman" w:hAnsiTheme="minorBidi"/>
          <w:color w:val="000000" w:themeColor="text1"/>
          <w:sz w:val="32"/>
          <w:szCs w:val="32"/>
        </w:rPr>
        <w:t xml:space="preserve"> </w:t>
      </w:r>
    </w:p>
    <w:p w:rsidR="00546E78" w:rsidRDefault="00DD2A0B" w:rsidP="006C40F4">
      <w:pPr>
        <w:pStyle w:val="ListParagraph"/>
        <w:numPr>
          <w:ilvl w:val="0"/>
          <w:numId w:val="41"/>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إنشاء منظمات الأشخاص ذوي الإعاقة والانضمام إليها كي تتولى تمثيلهم على كل من الصعيد الوطني والإقليمي والمحلي؛</w:t>
      </w:r>
      <w:r w:rsidRPr="00443AB2">
        <w:rPr>
          <w:rFonts w:asciiTheme="minorBidi" w:eastAsia="Times New Roman" w:hAnsiTheme="minorBidi"/>
          <w:color w:val="000000" w:themeColor="text1"/>
          <w:sz w:val="32"/>
          <w:szCs w:val="32"/>
        </w:rPr>
        <w:t xml:space="preserve"> </w:t>
      </w:r>
    </w:p>
    <w:p w:rsidR="00546E78" w:rsidRDefault="00546E78" w:rsidP="0090070D">
      <w:pPr>
        <w:bidi/>
        <w:rPr>
          <w:rFonts w:asciiTheme="minorBidi" w:eastAsia="Times New Roman" w:hAnsiTheme="minorBidi"/>
          <w:color w:val="000000" w:themeColor="text1"/>
          <w:sz w:val="32"/>
          <w:szCs w:val="32"/>
        </w:rPr>
      </w:pPr>
      <w:r>
        <w:rPr>
          <w:rFonts w:asciiTheme="minorBidi" w:eastAsia="Times New Roman" w:hAnsiTheme="minorBidi"/>
          <w:color w:val="000000" w:themeColor="text1"/>
          <w:sz w:val="32"/>
          <w:szCs w:val="32"/>
        </w:rPr>
        <w:br w:type="page"/>
      </w:r>
    </w:p>
    <w:p w:rsidR="00546E78" w:rsidRDefault="00DD2A0B" w:rsidP="0090070D">
      <w:pPr>
        <w:pStyle w:val="Heading3"/>
        <w:bidi/>
        <w:rPr>
          <w:rFonts w:asciiTheme="minorBidi" w:hAnsiTheme="minorBidi" w:cstheme="minorBidi"/>
          <w:color w:val="1F4E79" w:themeColor="accent1" w:themeShade="80"/>
          <w:sz w:val="32"/>
          <w:szCs w:val="32"/>
        </w:rPr>
      </w:pPr>
      <w:bookmarkStart w:id="30" w:name="30"/>
      <w:r w:rsidRPr="00A53452">
        <w:rPr>
          <w:rFonts w:asciiTheme="minorBidi" w:hAnsiTheme="minorBidi" w:cstheme="minorBidi"/>
          <w:color w:val="1F4E79" w:themeColor="accent1" w:themeShade="80"/>
          <w:sz w:val="32"/>
          <w:szCs w:val="32"/>
          <w:rtl/>
        </w:rPr>
        <w:t>المادة 30- المشاركة في الحياة الثقافية وأنشطة الترفيه والتسلية والرياضة</w:t>
      </w:r>
    </w:p>
    <w:bookmarkEnd w:id="30"/>
    <w:p w:rsidR="00DD2A0B" w:rsidRPr="00443AB2" w:rsidRDefault="00DD2A0B" w:rsidP="006C40F4">
      <w:pPr>
        <w:pStyle w:val="ListParagraph"/>
        <w:numPr>
          <w:ilvl w:val="0"/>
          <w:numId w:val="42"/>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تقر الدول الأطراف بحق الأشخاص ذوي الإعاقة في المشاركة في الحياة الثقافية على قدم المساواة مع الآخرين، وتتخذ كل التدابير المناسبة لكي تكفل للأشخاص ذوي الإعاقة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التمتع بالمواد الثقافية بأشكال ميسَّرة؛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التمتع بالبرامج التلفزيونية والأفلام والعروض المسرحية وسائر الأنشطة الثقافية بأشكال ميسَّرة؛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التمتع بدخول الأماكن المخصصة للعروض أو الخدمات الثقافية، من قبيل المسارح والمتاحف ودور السينما والمكتبات وخدمات السياحة، والتمتع، قدر الإمكان، بالوصول إلى النُُّصب التذكارية والمواقع ذات الأهمية الثقافية الوطنية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2"/>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تتخـذ الدول الأطراف التدابير الملائمة لإتاحة الفرصة للأشخاص ذوي الإعاقة لتنمية واستخدام قدراتهم الإبداعية والفنية والفكرية، لا لخدمة مصلحتهم فحسب وإنما لإثراء المجتمع أيضا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2"/>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تتخذ الدول الأطراف جميع الخطوات الملائمة، وفقا للقانون الدولي، للتأكد من أن القوانين التي تحمي حقوق الملكية الفكرية لا تشكل عائقا تعسفيا أو تمييزيا يحول دون استفادة الأشخاص ذوي الإعاقة من المواد الثقافية</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42"/>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يحق للأشخاص ذوي الإعاقة، على قدم المساواة مع الآخرين، أن يحظوا بالاعتراف بهويتهم الثقافية واللغوية الخاصة وأن يحصلوا على دعم لها، بما في ذلك لغات الإشارات وثقافة الصُّم</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42"/>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تمكينا للأشخاص ذوي الإعاقة من المشاركة، على قدم المساواة مع آخرين، في أنشطة الترفيه والتسلية والرياضة، تتخذ الدول الأطراف التدابير المناسبة من أجل</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تشجيع وتعزيز مشاركة الأشخاص ذوي الإعاقة، إلى أقصى حد ممكن، في الأنشطة الرياضية العامة على جميع المستويات؛</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ضمان إتاحة الفرصة للأشخاص ذوي الإعاقة لتنظيم الأنشطة الرياضية والترفيهية الخاصة بالإعاقة وتطويرها والمشاركة فيها، والعمل تحقيقا لهذه الغاية على تشجيع توفير القدر المناسب من التعليم والتدريب والموارد لهم على قدم المساواة مع الآخرين؛</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ضمان دخول الأشخاص ذوي الإعاقة إلـى الأماكن الرياضيـة والترفيهية والسياحية؛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ضمان إتاحة الفرصة للأطفال ذوي الإعاقة للمشاركة على قدم المساواة مع الأطفال الآخرين في أنشطة اللعب والترفيه والتسلية والرياضة، بما في ذلك الأنشطة التي تمارس في إطار النظام المدرسي؛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ضمان إمكانية حصول الأشخاص ذوي الإعاقة على الخدمات المقدمة من المشتغلين بتنظيم أنشطة الترفيه والسياحة والتسلية والرياضة</w:t>
      </w:r>
      <w:r w:rsidRPr="00443AB2">
        <w:rPr>
          <w:rFonts w:asciiTheme="minorBidi" w:eastAsia="Times New Roman" w:hAnsiTheme="minorBidi"/>
          <w:color w:val="000000" w:themeColor="text1"/>
          <w:sz w:val="32"/>
          <w:szCs w:val="32"/>
        </w:rPr>
        <w:t xml:space="preserve">. </w:t>
      </w:r>
    </w:p>
    <w:p w:rsidR="00DD2A0B" w:rsidRDefault="00DD2A0B" w:rsidP="0090070D">
      <w:pPr>
        <w:pStyle w:val="Heading3"/>
        <w:bidi/>
        <w:rPr>
          <w:rFonts w:asciiTheme="minorBidi" w:hAnsiTheme="minorBidi" w:cstheme="minorBidi"/>
          <w:color w:val="1F4E79" w:themeColor="accent1" w:themeShade="80"/>
          <w:sz w:val="32"/>
          <w:szCs w:val="32"/>
        </w:rPr>
      </w:pPr>
      <w:bookmarkStart w:id="31" w:name="31"/>
      <w:r w:rsidRPr="00A53452">
        <w:rPr>
          <w:rFonts w:asciiTheme="minorBidi" w:hAnsiTheme="minorBidi" w:cstheme="minorBidi"/>
          <w:color w:val="1F4E79" w:themeColor="accent1" w:themeShade="80"/>
          <w:sz w:val="32"/>
          <w:szCs w:val="32"/>
          <w:rtl/>
        </w:rPr>
        <w:t>المادة 31- جمع الإحصاءات والبيانات</w:t>
      </w:r>
      <w:r w:rsidRPr="00A53452">
        <w:rPr>
          <w:rFonts w:asciiTheme="minorBidi" w:hAnsiTheme="minorBidi" w:cstheme="minorBidi"/>
          <w:color w:val="1F4E79" w:themeColor="accent1" w:themeShade="80"/>
          <w:sz w:val="32"/>
          <w:szCs w:val="32"/>
        </w:rPr>
        <w:t xml:space="preserve"> </w:t>
      </w:r>
      <w:bookmarkEnd w:id="31"/>
    </w:p>
    <w:p w:rsidR="00DD2A0B" w:rsidRPr="00443AB2" w:rsidRDefault="00DD2A0B" w:rsidP="006C40F4">
      <w:pPr>
        <w:pStyle w:val="ListParagraph"/>
        <w:numPr>
          <w:ilvl w:val="0"/>
          <w:numId w:val="45"/>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تقوم الدول الأطراف بجمع المعلومات المناسبة، بما في ذلك البيانات الإحصائية والبيانات المستخدمة في البحوث، لتمكينها من وضع وتنفيذ السياسات الكفيلة بإنفاذ هذه الاتفاقية. وينبغي أن تفي عملية جمع المعلومات والاحتفاظ بها بما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6"/>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الامتثال للضمانات المعمول بها قانونا، بما فيها التشريعات المتعلقة بحماية البيانات، لكفالة السرية واحترام خصوصية الأشخاص ذوي الإعاقة؛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6"/>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الامتثال للقواعد المقبولة دوليا لحماية حقوق الإنسان والحريات الأساسية والمبادئ الأخلاقية في جمع والإحصاءات واستخدامها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5"/>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Pr>
        <w:t xml:space="preserve"> </w:t>
      </w:r>
      <w:r w:rsidRPr="00443AB2">
        <w:rPr>
          <w:rFonts w:asciiTheme="minorBidi" w:eastAsia="Times New Roman" w:hAnsiTheme="minorBidi"/>
          <w:color w:val="000000" w:themeColor="text1"/>
          <w:sz w:val="32"/>
          <w:szCs w:val="32"/>
          <w:rtl/>
        </w:rPr>
        <w:t>تُصنف المعلومات التي يتم جمعها وفقا لهذه المادة، حسب الاقتضاء، وتُستخدم للمساعدة في تقييم تنفيذ الالتزامات التي تعهدت بها الدول الأطراف بموجب هذه الاتفاقية وفي كشف العقبات التي تواجه الأشخاص ذوي الإعاقة في أثناء ممارستهم لحقوقهم والعمل على تذليلها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5"/>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تضطلع الدول الأطراف بمسؤولية نشر هذه الإحصاءات وتضمن إتاحتها للأشخاص ذوي الإعاقة وغيرهم</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32" w:name="32"/>
      <w:r w:rsidRPr="00A53452">
        <w:rPr>
          <w:rFonts w:asciiTheme="minorBidi" w:hAnsiTheme="minorBidi" w:cstheme="minorBidi"/>
          <w:color w:val="1F4E79" w:themeColor="accent1" w:themeShade="80"/>
          <w:sz w:val="32"/>
          <w:szCs w:val="32"/>
          <w:rtl/>
        </w:rPr>
        <w:t>المادة 32- التعاون الدولي</w:t>
      </w:r>
      <w:r w:rsidRPr="00A53452">
        <w:rPr>
          <w:rFonts w:asciiTheme="minorBidi" w:hAnsiTheme="minorBidi" w:cstheme="minorBidi"/>
          <w:color w:val="1F4E79" w:themeColor="accent1" w:themeShade="80"/>
          <w:sz w:val="32"/>
          <w:szCs w:val="32"/>
        </w:rPr>
        <w:t xml:space="preserve"> </w:t>
      </w:r>
      <w:bookmarkEnd w:id="32"/>
    </w:p>
    <w:p w:rsidR="00DD2A0B" w:rsidRPr="00443AB2" w:rsidRDefault="00DD2A0B" w:rsidP="006C40F4">
      <w:pPr>
        <w:pStyle w:val="ListParagraph"/>
        <w:numPr>
          <w:ilvl w:val="0"/>
          <w:numId w:val="47"/>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تسلم الدول الأطراف بأهمية التعاون الدولي وتعزيزه، دعما للجهود الوطنية الرامية إلى تحقيق أهداف هذه الاتفاقية ومقصدها، وتتخذ تدابير مناسبة وفعالة بهذا الصدد فيما بينها، وحسب الاقتضاء، في شراكة مع المنظمات الدولية والإقليمية ذات الصلة والمجتمع المدني، ولا سيما منظمات الأشخاص ذوي الإعاقة. ويجوز أن تشمل هذه التدابير ما يلي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ضمان شمول التعاون الدولي الأشخاص ذوي الإعاقة واستفادتهم منه، بما في ذلك البرامج الإنمائية الدولية؛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تسهيل ودعم بناء القدرات، بما في ذلك من خلال تبادل المعلومات والخبرات والبرامج التدريبية وأفضل الممارسات وتقاسمها؛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تسهيل التعاون في مجال البحوث والحصول على المعارف العلمية والتقنية؛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توفير المساعدة التقنية والاقتصادية، حسب الاقتضاء، بما في ذلك عن طريق تيسير الحصول على التكنولوجيا السهلة المنال والمُعِينة وتقاسمها، وعن طريق نقل التكنولوجيا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7"/>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لا تمس أحكام هذه المادة التزامات كل دولة طرف بتنفيذ ما عليها من التزامات بموجب هذه الاتفاقية</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33" w:name="33"/>
      <w:r w:rsidRPr="00A53452">
        <w:rPr>
          <w:rFonts w:asciiTheme="minorBidi" w:hAnsiTheme="minorBidi" w:cstheme="minorBidi"/>
          <w:color w:val="1F4E79" w:themeColor="accent1" w:themeShade="80"/>
          <w:sz w:val="32"/>
          <w:szCs w:val="32"/>
          <w:rtl/>
        </w:rPr>
        <w:t>المادة 33- التنفيذ والرصد على الصعيد الوطني</w:t>
      </w:r>
      <w:r w:rsidRPr="00A53452">
        <w:rPr>
          <w:rFonts w:asciiTheme="minorBidi" w:hAnsiTheme="minorBidi" w:cstheme="minorBidi"/>
          <w:color w:val="1F4E79" w:themeColor="accent1" w:themeShade="80"/>
          <w:sz w:val="32"/>
          <w:szCs w:val="32"/>
        </w:rPr>
        <w:t xml:space="preserve"> </w:t>
      </w:r>
      <w:bookmarkEnd w:id="33"/>
    </w:p>
    <w:p w:rsidR="00DD2A0B" w:rsidRPr="00443AB2" w:rsidRDefault="00DD2A0B" w:rsidP="006C40F4">
      <w:pPr>
        <w:pStyle w:val="ListParagraph"/>
        <w:numPr>
          <w:ilvl w:val="0"/>
          <w:numId w:val="49"/>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تعيِّن الدول الأطراف، وفقا لنهجها التنظيمية، جهة تنسيق واحدة أو أكثر داخل الحكومة تُعنى بالمسائل المتصلة بتنفيذ هذه الاتفاقية، وتولي الاعتبار الواجب لمسألة إنشاء أو تعيين آلية تنسيق داخل الحكومة لتيسير الأعمال ذات الصلة في مختلف القطاعات وعلى مختلف المستويات</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49"/>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تقوم الدول الأطراف، وفقا لنظمها القانونية والإدارية، بتشكيل أو تعزيز أو تعيين أو إنشاء إطار عمل داخل الدولة الطرف، بما في ذلك آلية مستقلة واحدة أو أكثر، حسب الاقتضاء، لتعزيز هذه الاتفاقية وحمايتها ورصد تنفيذها. وتأخذ الدول الأطراف بعين الاعتبار، عند تعيين أو إنشاء مثل هذه الآلية، المبادئ المتعلقة بمركز وطرق عمل المؤسسات الوطنية المعنية بحماية حقوق الإنسان وتعزيزها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49"/>
        </w:numPr>
        <w:bidi/>
        <w:spacing w:after="0" w:line="360" w:lineRule="auto"/>
        <w:ind w:left="270"/>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يسهم المجتمع المدني، وبخاصة الأشخاص ذوو الإعاقة والمنظمات الممثلة لهم، في عملية الرصد ويشاركون فيها مشاركة كاملة</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34" w:name="34"/>
      <w:r w:rsidRPr="00A53452">
        <w:rPr>
          <w:rFonts w:asciiTheme="minorBidi" w:hAnsiTheme="minorBidi" w:cstheme="minorBidi"/>
          <w:color w:val="1F4E79" w:themeColor="accent1" w:themeShade="80"/>
          <w:sz w:val="32"/>
          <w:szCs w:val="32"/>
          <w:rtl/>
        </w:rPr>
        <w:t>المادة 34- اللجنة المعنية بحقوق الأشخاص ذوي الإعاقة</w:t>
      </w:r>
      <w:r w:rsidRPr="00A53452">
        <w:rPr>
          <w:rFonts w:asciiTheme="minorBidi" w:hAnsiTheme="minorBidi" w:cstheme="minorBidi"/>
          <w:color w:val="1F4E79" w:themeColor="accent1" w:themeShade="80"/>
          <w:sz w:val="32"/>
          <w:szCs w:val="32"/>
        </w:rPr>
        <w:t xml:space="preserve"> </w:t>
      </w:r>
      <w:bookmarkEnd w:id="34"/>
    </w:p>
    <w:p w:rsidR="00DD2A0B" w:rsidRPr="00443AB2" w:rsidRDefault="00DD2A0B" w:rsidP="006C40F4">
      <w:pPr>
        <w:pStyle w:val="ListParagraph"/>
        <w:numPr>
          <w:ilvl w:val="0"/>
          <w:numId w:val="5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تنشأ لجنة معنية بحقوق الأشخاص ذوي الإعاقة (يشار إليها فيما يلي </w:t>
      </w:r>
      <w:proofErr w:type="gramStart"/>
      <w:r w:rsidRPr="00443AB2">
        <w:rPr>
          <w:rFonts w:asciiTheme="minorBidi" w:eastAsia="Times New Roman" w:hAnsiTheme="minorBidi"/>
          <w:color w:val="000000" w:themeColor="text1"/>
          <w:sz w:val="32"/>
          <w:szCs w:val="32"/>
          <w:rtl/>
        </w:rPr>
        <w:t>باسم ”اللجنة</w:t>
      </w:r>
      <w:proofErr w:type="gramEnd"/>
      <w:r w:rsidRPr="00443AB2">
        <w:rPr>
          <w:rFonts w:asciiTheme="minorBidi" w:eastAsia="Times New Roman" w:hAnsiTheme="minorBidi"/>
          <w:color w:val="000000" w:themeColor="text1"/>
          <w:sz w:val="32"/>
          <w:szCs w:val="32"/>
          <w:rtl/>
        </w:rPr>
        <w:t>“)، لتضطلع بتنفيذ المهام المنصوص عليها أدناه</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5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تتكون اللجنة، في وقت بدء نفاذ هذه الاتفاقية، من اثني عشر خبيرا. وتزداد عضوية اللجنة بستة أعضاء، بعد حصول الاتفاقية على ستين تصديقا أو انضماما إضافيا، لتصل عضويتها حدا أعلى مقداره ثمانية عشر عضوا</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5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يعمل أعضاء اللجنة بصفتهم الشخصية ويكونون من المشهود لهم بالأخلاق العالية والمعترف لهم بالكفاءة والخبرة في الميدان الذي تغطيه هذه الاتفاقية. والدول الأطراف مدعوة، عند تسمية مرشحيها، إلى أن تولي الاعتبار الواجب إلى الحكم الوارد في المادة 4-3 من هذه الاتفاقية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ينتخب أعضاء اللجنة بواسطة الدول الأطراف مع مراعاة التوزيع الجغرافي العادل، وتمثيل مختلف أشكال الحضارات والنظم القانونية الرئيسية، والتمثيل المتوازن للجنسين، ومشاركة الخبراء ذوي الإعاقة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يُنتخب أعضاء اللجنة بالاقتراع السري من قائمة أشخاص ترشحهم الدول الأطراف من بين رعاياها في اجتماعات مؤتمر الدول الأطراف. وفي هذه الاجتماعات، التي يتشكل نصابها من ثلثي الدول الأطراف، ينتخب لعضوية اللجنة الأشخاص الذين يحصلون على أعلى عدد من الأصوات وعلى الأغلبية المطلقة من أصوات ممثلي الدول الأطراف الحاضرين والمصوتين</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تجرى أول انتخابات في موعد لا يتجاوز ستة أشهر من تاريخ بدء نفاذ هذه الاتفاقية. ويوجه الأمين العام للأمم المتحدة إلى الدول الأطراف، قبل أربعة أشهر على الأقل من موعد إجراء أي انتخابات، رسالة يدعوهم فيها إلى تقديم أسماء المرشحين خلال فترة شهرين. ويعد الأمين العام عقب ذلك قائمة بأسماء جميع الأشخاص المرشحين بهذه الطريقة، وفقا للترتيب الأبجدي، مع توضيح أسماء الدول الأطراف التي ترشحهم، ويقدم القائمة المذكورة إلى الدول الأطراف في هذه الاتفاقية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ينتخب أعضاء اللجنة لفترة أربع سنوات. ويجوز أن يعاد انتخابهم مرة واحدة. غير أن فترة عضوية ستة من الأعضاء الذين ينتخبون في الانتخابات الأولى تنتهي عند انقضاء فترة عامين؛ وبعد تلك الانتخابات الأولى مباشرة، يختار رئيس الاجتماع المشار إليه في الفقرة 5 من هذه المادة أسماء هؤلاء الأعضاء الستة عن طريق القرعة</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5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ينتخب أعضاء اللجنة الستة الإضافيون عند إجراء الانتخابات العادية، وفقا للأحكام ذات الصلة من هذه المادة</w:t>
      </w:r>
      <w:r w:rsidRPr="00443AB2">
        <w:rPr>
          <w:rFonts w:asciiTheme="minorBidi" w:eastAsia="Times New Roman" w:hAnsiTheme="minorBidi"/>
          <w:color w:val="000000" w:themeColor="text1"/>
          <w:sz w:val="32"/>
          <w:szCs w:val="32"/>
        </w:rPr>
        <w:t xml:space="preserve">. </w:t>
      </w:r>
    </w:p>
    <w:p w:rsidR="00960094" w:rsidRDefault="00DD2A0B" w:rsidP="006C40F4">
      <w:pPr>
        <w:pStyle w:val="ListParagraph"/>
        <w:numPr>
          <w:ilvl w:val="0"/>
          <w:numId w:val="5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في حالة وفاة أو استقالة أحد أعضاء اللجنة أو إعلان ذلك العضو، لأي سبب آخر، عدم قدرته على أداء واجباته، تعين الدولة الطرف التي رشحت ذلك العضو خبيرا آخر يملك المؤهلات ويستوفي الشروط الواردة في الأحكام ذات الصلة من هذه المادة، ليعمل كعضو في اللجنة خلال ما تبقى من فترة ذلك العضو</w:t>
      </w:r>
      <w:r w:rsidRPr="00443AB2">
        <w:rPr>
          <w:rFonts w:asciiTheme="minorBidi" w:eastAsia="Times New Roman" w:hAnsiTheme="minorBidi"/>
          <w:color w:val="000000" w:themeColor="text1"/>
          <w:sz w:val="32"/>
          <w:szCs w:val="32"/>
        </w:rPr>
        <w:t xml:space="preserve">. </w:t>
      </w:r>
    </w:p>
    <w:p w:rsidR="00960094" w:rsidRDefault="00DD2A0B" w:rsidP="006C40F4">
      <w:pPr>
        <w:pStyle w:val="ListParagraph"/>
        <w:numPr>
          <w:ilvl w:val="0"/>
          <w:numId w:val="51"/>
        </w:numPr>
        <w:bidi/>
        <w:spacing w:after="0" w:line="360" w:lineRule="auto"/>
        <w:rPr>
          <w:rFonts w:asciiTheme="minorBidi" w:eastAsia="Times New Roman" w:hAnsiTheme="minorBidi"/>
          <w:color w:val="000000" w:themeColor="text1"/>
          <w:sz w:val="32"/>
          <w:szCs w:val="32"/>
        </w:rPr>
      </w:pPr>
      <w:r w:rsidRPr="00960094">
        <w:rPr>
          <w:rFonts w:asciiTheme="minorBidi" w:eastAsia="Times New Roman" w:hAnsiTheme="minorBidi"/>
          <w:color w:val="000000" w:themeColor="text1"/>
          <w:sz w:val="32"/>
          <w:szCs w:val="32"/>
          <w:rtl/>
        </w:rPr>
        <w:t>تضع اللجنة النظام الداخلي الخاص بها</w:t>
      </w:r>
      <w:r w:rsidR="00960094">
        <w:rPr>
          <w:rFonts w:asciiTheme="minorBidi" w:eastAsia="Times New Roman" w:hAnsiTheme="minorBidi" w:hint="cs"/>
          <w:color w:val="000000" w:themeColor="text1"/>
          <w:sz w:val="32"/>
          <w:szCs w:val="32"/>
          <w:rtl/>
        </w:rPr>
        <w:t xml:space="preserve">. </w:t>
      </w:r>
    </w:p>
    <w:p w:rsidR="00DD2A0B" w:rsidRPr="00960094" w:rsidRDefault="00960094" w:rsidP="006C40F4">
      <w:pPr>
        <w:pStyle w:val="ListParagraph"/>
        <w:numPr>
          <w:ilvl w:val="0"/>
          <w:numId w:val="51"/>
        </w:numPr>
        <w:bidi/>
        <w:spacing w:after="0" w:line="360" w:lineRule="auto"/>
        <w:rPr>
          <w:rFonts w:asciiTheme="minorBidi" w:eastAsia="Times New Roman" w:hAnsiTheme="minorBidi"/>
          <w:color w:val="000000" w:themeColor="text1"/>
          <w:sz w:val="32"/>
          <w:szCs w:val="32"/>
        </w:rPr>
      </w:pPr>
      <w:r>
        <w:rPr>
          <w:rFonts w:asciiTheme="minorBidi" w:eastAsia="Times New Roman" w:hAnsiTheme="minorBidi" w:hint="cs"/>
          <w:color w:val="000000" w:themeColor="text1"/>
          <w:sz w:val="32"/>
          <w:szCs w:val="32"/>
          <w:rtl/>
        </w:rPr>
        <w:t>ي</w:t>
      </w:r>
      <w:r w:rsidR="00DD2A0B" w:rsidRPr="00960094">
        <w:rPr>
          <w:rFonts w:asciiTheme="minorBidi" w:eastAsia="Times New Roman" w:hAnsiTheme="minorBidi"/>
          <w:color w:val="000000" w:themeColor="text1"/>
          <w:sz w:val="32"/>
          <w:szCs w:val="32"/>
          <w:rtl/>
        </w:rPr>
        <w:t>وفر الأمين العام للأمم المتحدة الموظفين اللازمين والمرافق الضرورية لكي تؤدي اللجنة مهامها بكفاءة بموجب هذه الاتفاقية، ويدعو إلى انعقاد أول اجتماع لها</w:t>
      </w:r>
      <w:r w:rsidR="00DD2A0B" w:rsidRPr="00960094">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1"/>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يتلقى أعضاء اللجنة المنشأة بموجب هذه الاتفاقية أجورهم من موارد الأمم المتحدة، بموافقة الجمعية العامة، وفقا للمعايير والشروط التي تحددها الجمعية العامة، مع وضع أهمية مسؤوليات اللجنة في الاعتبار</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51"/>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يحصل أعضاء اللجنة على التسهيلات والامتيازات والحصانات التي يحصل عليها الخبراء المكلفون بمهام تابعة للأمم المتحدة، حسبما تنص عليه البنود ذات الصلة في اتفاقية امتيازات الأمم المتحدة وحصاناتها</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r w:rsidRPr="00A53452">
        <w:rPr>
          <w:rFonts w:asciiTheme="minorBidi" w:hAnsiTheme="minorBidi" w:cstheme="minorBidi"/>
          <w:color w:val="1F4E79" w:themeColor="accent1" w:themeShade="80"/>
          <w:sz w:val="32"/>
          <w:szCs w:val="32"/>
          <w:rtl/>
        </w:rPr>
        <w:t>المادة 35- تقارير الدول الأطراف</w:t>
      </w:r>
      <w:r w:rsidRPr="00A53452">
        <w:rPr>
          <w:rFonts w:asciiTheme="minorBidi" w:hAnsiTheme="minorBidi" w:cstheme="minorBidi"/>
          <w:color w:val="1F4E79" w:themeColor="accent1" w:themeShade="80"/>
          <w:sz w:val="32"/>
          <w:szCs w:val="32"/>
        </w:rPr>
        <w:t xml:space="preserve"> </w:t>
      </w:r>
    </w:p>
    <w:p w:rsidR="00DD2A0B" w:rsidRPr="00443AB2" w:rsidRDefault="00DD2A0B" w:rsidP="006C40F4">
      <w:pPr>
        <w:pStyle w:val="ListParagraph"/>
        <w:numPr>
          <w:ilvl w:val="0"/>
          <w:numId w:val="5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تقدم كل دولة طرف إلى اللجنة، عن طريق الأمين العام للأمم المتحدة، تقريرا شاملا عن التدابير المتخذة لتنفيذ التزاماتها بموجب هذه الاتفاقية وعن التقدم المحرز في هذا الصدد، وذلك خلال فترة عامين عقب بدء نفاذ هذه الاتفاقية بالنسبة للدولة الطرف المعنية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تقدم الدول الأطراف تقاريرها عقب ذلك مرة كل 4 سنوات على الأقل، وكذلك كلما طلبت منها اللجنة ذلك</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تحدد اللجنة أية مبادئ توجيهية ترى وجوب تطبيقها على محتويات التقارير</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5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لا يتعين على الدولة الطرف، التي تقدم تقريرها الأول الشامل إلى اللجنة، تكرار إدراج المعلومات التي سبق تقديمها في التقارير اللاحقة. والدول الأطراف مدعوة إلى أن تنظر، عند إعداد التقارير التي تقدم إلى اللجنة، في مسألة إعداد هذه التقارير من خلال عملية تتسم بالانفتاح والشفافية وإلى أن تولي الاعتبار الواجب إلى الحكم الوارد في المادة 4-3 من هذه الاتفاقية</w:t>
      </w:r>
      <w:r w:rsidRPr="00443AB2">
        <w:rPr>
          <w:rFonts w:asciiTheme="minorBidi" w:eastAsia="Times New Roman" w:hAnsiTheme="minorBidi"/>
          <w:color w:val="000000" w:themeColor="text1"/>
          <w:sz w:val="32"/>
          <w:szCs w:val="32"/>
        </w:rPr>
        <w:t xml:space="preserve">. </w:t>
      </w:r>
    </w:p>
    <w:p w:rsidR="00960094" w:rsidRDefault="00DD2A0B" w:rsidP="006C40F4">
      <w:pPr>
        <w:pStyle w:val="ListParagraph"/>
        <w:numPr>
          <w:ilvl w:val="0"/>
          <w:numId w:val="52"/>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يجوز أن تدرج في التقارير العوامل والصعوبات التي تؤثر على درجة الوفاء بالالتزامات بموجب هذه الاتفاقية</w:t>
      </w:r>
      <w:r w:rsidRPr="00443AB2">
        <w:rPr>
          <w:rFonts w:asciiTheme="minorBidi" w:eastAsia="Times New Roman" w:hAnsiTheme="minorBidi"/>
          <w:color w:val="000000" w:themeColor="text1"/>
          <w:sz w:val="32"/>
          <w:szCs w:val="32"/>
        </w:rPr>
        <w:t xml:space="preserve">. </w:t>
      </w:r>
    </w:p>
    <w:p w:rsidR="00960094" w:rsidRDefault="00960094" w:rsidP="0090070D">
      <w:pPr>
        <w:bidi/>
      </w:pPr>
      <w:r>
        <w:br w:type="page"/>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35" w:name="36"/>
      <w:r w:rsidRPr="00A53452">
        <w:rPr>
          <w:rFonts w:asciiTheme="minorBidi" w:hAnsiTheme="minorBidi" w:cstheme="minorBidi"/>
          <w:color w:val="1F4E79" w:themeColor="accent1" w:themeShade="80"/>
          <w:sz w:val="32"/>
          <w:szCs w:val="32"/>
          <w:rtl/>
        </w:rPr>
        <w:t>المادة 36- النظر في التقارير</w:t>
      </w:r>
      <w:r w:rsidRPr="00A53452">
        <w:rPr>
          <w:rFonts w:asciiTheme="minorBidi" w:hAnsiTheme="minorBidi" w:cstheme="minorBidi"/>
          <w:color w:val="1F4E79" w:themeColor="accent1" w:themeShade="80"/>
          <w:sz w:val="32"/>
          <w:szCs w:val="32"/>
        </w:rPr>
        <w:t xml:space="preserve"> </w:t>
      </w:r>
      <w:bookmarkEnd w:id="35"/>
    </w:p>
    <w:p w:rsidR="00DD2A0B" w:rsidRPr="00443AB2" w:rsidRDefault="00DD2A0B" w:rsidP="006C40F4">
      <w:pPr>
        <w:pStyle w:val="ListParagraph"/>
        <w:numPr>
          <w:ilvl w:val="0"/>
          <w:numId w:val="5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تنظر اللجنة في كل تقرير وتقدم ما تراه ملائما من اقتراحات وتوصيات عامة بشأنه وتحيلها إلى الدولة الطرف المعنية. ويجوز للدولة الطرف أن ترد على اللجنة بأي معلومات تختارها. ويجوز للجنة أن تطلب إلى الدول الأطراف معلومات إضافية ذات صلة بتطبيق هذه الاتفاقية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إذا تأخرت دولة طرف تأخرا كبيرا في تقديم تقرير، جاز للجنة أن تُشعر الدولة الطرف المعنية بضرورة فحص تطبيق هذه الاتفاقية في تلك الدولة الطرف، استنادا إلى معلومات موثوق بها تتاح للجنة، إذا لم يقدم التقرير ذو الصلة في غضون ثلاثة أشهر من توجيه الإشعار. وتدعو اللجنة الدولة الطرف المعنية إلى المشاركة في هذا الفحص. وإذا استجابت الدولة الطرف بتقديم التقرير ذي الصلة، تطبق أحكام الفقرة 1 من هذه المادة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يتيح الأمين العام للأمم المتحدة التقارير لكافة الدول الأطراف</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5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تتيح الدول الأطراف تقاريرها على نطاق واسع لعامة الجمهور في بلدانها وتيسر إمكانية الاطلاع على الاقتراحات والتوصيات العامة المتعلقة بهذه التقارير</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3"/>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تحيل اللجنة، حسبما تراه ملائما، إلى الوكالات المتخصصة وصناديق الأمم المتحدة وبرامجها وسائر الهيئات المختصة، أي تقارير من الدول الأطراف تتضمن طلبا للمشورة أو المساعدة التقنيتين، أو تشير إلى حاجتها لمثل هذه المشورة أو المساعدة، وتشفعها بملاحظات اللجنة وتوصياتها بصدد هذه الطلبات أو الإشارات، إن وجدت</w:t>
      </w:r>
      <w:r w:rsidRPr="00443AB2">
        <w:rPr>
          <w:rFonts w:asciiTheme="minorBidi" w:eastAsia="Times New Roman" w:hAnsiTheme="minorBidi"/>
          <w:color w:val="000000" w:themeColor="text1"/>
          <w:sz w:val="32"/>
          <w:szCs w:val="32"/>
        </w:rPr>
        <w:t>.</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36" w:name="37"/>
      <w:r w:rsidRPr="00A53452">
        <w:rPr>
          <w:rFonts w:asciiTheme="minorBidi" w:hAnsiTheme="minorBidi" w:cstheme="minorBidi"/>
          <w:color w:val="1F4E79" w:themeColor="accent1" w:themeShade="80"/>
          <w:sz w:val="32"/>
          <w:szCs w:val="32"/>
          <w:rtl/>
        </w:rPr>
        <w:t>المادة 37- التعاون بين الدول الأطراف واللجنة</w:t>
      </w:r>
      <w:bookmarkEnd w:id="36"/>
      <w:r w:rsidRPr="00A53452">
        <w:rPr>
          <w:rFonts w:asciiTheme="minorBidi" w:hAnsiTheme="minorBidi" w:cstheme="minorBidi"/>
          <w:color w:val="1F4E79" w:themeColor="accent1" w:themeShade="80"/>
          <w:sz w:val="32"/>
          <w:szCs w:val="32"/>
        </w:rPr>
        <w:t xml:space="preserve"> </w:t>
      </w:r>
    </w:p>
    <w:p w:rsidR="00DD2A0B" w:rsidRPr="00443AB2" w:rsidRDefault="00DD2A0B" w:rsidP="006C40F4">
      <w:pPr>
        <w:pStyle w:val="ListParagraph"/>
        <w:numPr>
          <w:ilvl w:val="0"/>
          <w:numId w:val="5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تتعاون كل دولة طرف مع اللجنة وتساعد أعضاءها في الاضطلاع بولايتهم</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4"/>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تولي اللجنة، في علاقتها مع الدول الأطراف، الاعتبار اللازم لسبل ووسائل تعزيز القدرات الوطنية لتطبيق هذه الاتفاقية، بما في ذلك عن طريق التعاون الدولي</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37" w:name="38"/>
      <w:r w:rsidRPr="00A53452">
        <w:rPr>
          <w:rFonts w:asciiTheme="minorBidi" w:hAnsiTheme="minorBidi" w:cstheme="minorBidi"/>
          <w:color w:val="1F4E79" w:themeColor="accent1" w:themeShade="80"/>
          <w:sz w:val="32"/>
          <w:szCs w:val="32"/>
          <w:rtl/>
        </w:rPr>
        <w:t>المادة 38- علاقة اللجنة مع الهيئات الأخرى</w:t>
      </w:r>
      <w:bookmarkEnd w:id="37"/>
      <w:r w:rsidRPr="00A53452">
        <w:rPr>
          <w:rFonts w:asciiTheme="minorBidi" w:hAnsiTheme="minorBidi" w:cstheme="minorBidi"/>
          <w:color w:val="1F4E79" w:themeColor="accent1" w:themeShade="80"/>
          <w:sz w:val="32"/>
          <w:szCs w:val="32"/>
        </w:rPr>
        <w:t xml:space="preserve"> </w:t>
      </w:r>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لدعم تطبيق هذه الاتفاقية على نحو فعال وتشجيع التعاون الدولي في الميدان الذي تغطيه هذه الاتفاقية</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6"/>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يكون من حق الوكالات المتخصصة وغيرها من أجهزة الأمم المتحدة أن تكون ممثلة لدى النظر في تطبيق ما يدخل في نطاق ولايتها من أحكام هذه الاتفاقية. وللجنة أن تدعو الوكالات المتخصصة والهيئات المختصة الأخرى، حسبما تراه ملائما، لتقديم مشورة خبرائها بشأن تطبيق الاتفاقية في المجالات التي تدخل في نطاق ولاية كل منها. وللجنة أن تدعو الوكالات المتخصصة وغيرها من أجهزة الأمم المتحدة لتقديم تقارير عن تطبيق الاتفاقية في المجالات التي تدخل في نطاق أنشطتها؛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6"/>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تقوم اللجنة، لدى اضطلاعها بولايتها، بالتشاور، حسب الاقتضاء، مع الهيئات الأخرى ذات الصلة المنشأة بموجب معاهدات دولية لحقوق الإنسان، وذلك بغرض ضمان اتساق ما يضعه كل منها من مبادئ توجيهية للإبلاغ واقتراحات وتوصيات عامة، وتفادي الازدواجية والتداخل في أداء وظائفها</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38" w:name="39"/>
      <w:r w:rsidRPr="00A53452">
        <w:rPr>
          <w:rFonts w:asciiTheme="minorBidi" w:hAnsiTheme="minorBidi" w:cstheme="minorBidi"/>
          <w:color w:val="1F4E79" w:themeColor="accent1" w:themeShade="80"/>
          <w:sz w:val="32"/>
          <w:szCs w:val="32"/>
          <w:rtl/>
        </w:rPr>
        <w:t>المادة 39- تقرير اللجنة</w:t>
      </w:r>
      <w:r w:rsidRPr="00A53452">
        <w:rPr>
          <w:rFonts w:asciiTheme="minorBidi" w:hAnsiTheme="minorBidi" w:cstheme="minorBidi"/>
          <w:color w:val="1F4E79" w:themeColor="accent1" w:themeShade="80"/>
          <w:sz w:val="32"/>
          <w:szCs w:val="32"/>
        </w:rPr>
        <w:t xml:space="preserve"> </w:t>
      </w:r>
      <w:bookmarkEnd w:id="38"/>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تقدم اللجنة كل سنتين تقارير عن أنشطتها إلى الجمعية العامة </w:t>
      </w:r>
      <w:proofErr w:type="spellStart"/>
      <w:r w:rsidRPr="00443AB2">
        <w:rPr>
          <w:rFonts w:asciiTheme="minorBidi" w:eastAsia="Times New Roman" w:hAnsiTheme="minorBidi"/>
          <w:color w:val="000000" w:themeColor="text1"/>
          <w:sz w:val="32"/>
          <w:szCs w:val="32"/>
          <w:rtl/>
        </w:rPr>
        <w:t>واﻟﻤﺠلس</w:t>
      </w:r>
      <w:proofErr w:type="spellEnd"/>
      <w:r w:rsidRPr="00443AB2">
        <w:rPr>
          <w:rFonts w:asciiTheme="minorBidi" w:eastAsia="Times New Roman" w:hAnsiTheme="minorBidi"/>
          <w:color w:val="000000" w:themeColor="text1"/>
          <w:sz w:val="32"/>
          <w:szCs w:val="32"/>
          <w:rtl/>
        </w:rPr>
        <w:t xml:space="preserve"> الاقتصادي والاجتماعي، ويج وز لها أن تقدم اقتراحات وتوصيات عامة بناء على فحص التقارير والمعلومات الواردة من الدول </w:t>
      </w:r>
      <w:r w:rsidR="00657D31" w:rsidRPr="00443AB2">
        <w:rPr>
          <w:rFonts w:asciiTheme="minorBidi" w:eastAsia="Times New Roman" w:hAnsiTheme="minorBidi" w:hint="cs"/>
          <w:color w:val="000000" w:themeColor="text1"/>
          <w:sz w:val="32"/>
          <w:szCs w:val="32"/>
          <w:rtl/>
        </w:rPr>
        <w:t>الأطراف.</w:t>
      </w:r>
      <w:r w:rsidRPr="00443AB2">
        <w:rPr>
          <w:rFonts w:asciiTheme="minorBidi" w:eastAsia="Times New Roman" w:hAnsiTheme="minorBidi"/>
          <w:color w:val="000000" w:themeColor="text1"/>
          <w:sz w:val="32"/>
          <w:szCs w:val="32"/>
          <w:rtl/>
        </w:rPr>
        <w:t xml:space="preserve"> وتدرج تلك الاقتراحات والتوصيات العامة في تقرير اللجنة إلى جانب تعليقات الدول الأطراف، إن وجدت</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39" w:name="40"/>
      <w:r w:rsidRPr="00A53452">
        <w:rPr>
          <w:rFonts w:asciiTheme="minorBidi" w:hAnsiTheme="minorBidi" w:cstheme="minorBidi"/>
          <w:color w:val="1F4E79" w:themeColor="accent1" w:themeShade="80"/>
          <w:sz w:val="32"/>
          <w:szCs w:val="32"/>
          <w:rtl/>
        </w:rPr>
        <w:t>المادة 40- مؤتمر الدول الأطراف</w:t>
      </w:r>
      <w:r w:rsidRPr="00A53452">
        <w:rPr>
          <w:rFonts w:asciiTheme="minorBidi" w:hAnsiTheme="minorBidi" w:cstheme="minorBidi"/>
          <w:color w:val="1F4E79" w:themeColor="accent1" w:themeShade="80"/>
          <w:sz w:val="32"/>
          <w:szCs w:val="32"/>
        </w:rPr>
        <w:t xml:space="preserve"> </w:t>
      </w:r>
      <w:bookmarkEnd w:id="39"/>
    </w:p>
    <w:p w:rsidR="00DD2A0B" w:rsidRPr="00443AB2" w:rsidRDefault="00DD2A0B" w:rsidP="006C40F4">
      <w:pPr>
        <w:pStyle w:val="ListParagraph"/>
        <w:numPr>
          <w:ilvl w:val="0"/>
          <w:numId w:val="55"/>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تجتمع الدول الأطراف بانتظام في مؤتمر للدول الأطراف بغية النظر في أي مسألة تتعلق بتطبيق هذه الاتفاقية</w:t>
      </w:r>
      <w:r w:rsidRPr="00443AB2">
        <w:rPr>
          <w:rFonts w:asciiTheme="minorBidi" w:eastAsia="Times New Roman" w:hAnsiTheme="minorBidi"/>
          <w:color w:val="000000" w:themeColor="text1"/>
          <w:sz w:val="32"/>
          <w:szCs w:val="32"/>
        </w:rPr>
        <w:t>.</w:t>
      </w:r>
    </w:p>
    <w:p w:rsidR="00DD2A0B" w:rsidRPr="00443AB2" w:rsidRDefault="00DD2A0B" w:rsidP="006C40F4">
      <w:pPr>
        <w:pStyle w:val="ListParagraph"/>
        <w:numPr>
          <w:ilvl w:val="0"/>
          <w:numId w:val="55"/>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يدعو الأمين العام للأمم المتحدة إلى عقد مؤتمر الدول الأطراف، في موعد أقصاه ستة أشهر من بدء نفاذ هذه الاتفاقية. ويدعو الأمين العام للأمم المتحدة إلى عقد الاجتماعات اللاحقة مرة كل سنتين أو بناء على قرار لمؤتمر الدول الأطراف</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40" w:name="41"/>
      <w:r w:rsidRPr="00A53452">
        <w:rPr>
          <w:rFonts w:asciiTheme="minorBidi" w:hAnsiTheme="minorBidi" w:cstheme="minorBidi"/>
          <w:color w:val="1F4E79" w:themeColor="accent1" w:themeShade="80"/>
          <w:sz w:val="32"/>
          <w:szCs w:val="32"/>
          <w:rtl/>
        </w:rPr>
        <w:t>المادة 41- الوديع</w:t>
      </w:r>
      <w:r w:rsidRPr="00A53452">
        <w:rPr>
          <w:rFonts w:asciiTheme="minorBidi" w:hAnsiTheme="minorBidi" w:cstheme="minorBidi"/>
          <w:color w:val="1F4E79" w:themeColor="accent1" w:themeShade="80"/>
          <w:sz w:val="32"/>
          <w:szCs w:val="32"/>
        </w:rPr>
        <w:t xml:space="preserve"> </w:t>
      </w:r>
      <w:bookmarkEnd w:id="40"/>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يكون الأمين العام للأمم المتحدة وديع هذه الاتفاقية</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41" w:name="42"/>
      <w:r w:rsidRPr="00A53452">
        <w:rPr>
          <w:rFonts w:asciiTheme="minorBidi" w:hAnsiTheme="minorBidi" w:cstheme="minorBidi"/>
          <w:color w:val="1F4E79" w:themeColor="accent1" w:themeShade="80"/>
          <w:sz w:val="32"/>
          <w:szCs w:val="32"/>
          <w:rtl/>
        </w:rPr>
        <w:t>المادة 42- التوقيع</w:t>
      </w:r>
      <w:r w:rsidRPr="00A53452">
        <w:rPr>
          <w:rFonts w:asciiTheme="minorBidi" w:hAnsiTheme="minorBidi" w:cstheme="minorBidi"/>
          <w:color w:val="1F4E79" w:themeColor="accent1" w:themeShade="80"/>
          <w:sz w:val="32"/>
          <w:szCs w:val="32"/>
        </w:rPr>
        <w:t xml:space="preserve"> </w:t>
      </w:r>
      <w:bookmarkEnd w:id="41"/>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يفتح باب التوقيع على هذه الاتفاقية لجميع الدول ولمنظمات التكامل الإقليمي في مقر الأمم المتحدة في نيويورك اعتبارا من 30 آذار/مارس 2007</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42" w:name="43"/>
      <w:r w:rsidRPr="00A53452">
        <w:rPr>
          <w:rFonts w:asciiTheme="minorBidi" w:hAnsiTheme="minorBidi" w:cstheme="minorBidi"/>
          <w:color w:val="1F4E79" w:themeColor="accent1" w:themeShade="80"/>
          <w:sz w:val="32"/>
          <w:szCs w:val="32"/>
          <w:rtl/>
        </w:rPr>
        <w:t>المادة 43- الرضا بالالتزام</w:t>
      </w:r>
      <w:r w:rsidRPr="00A53452">
        <w:rPr>
          <w:rFonts w:asciiTheme="minorBidi" w:hAnsiTheme="minorBidi" w:cstheme="minorBidi"/>
          <w:color w:val="1F4E79" w:themeColor="accent1" w:themeShade="80"/>
          <w:sz w:val="32"/>
          <w:szCs w:val="32"/>
        </w:rPr>
        <w:t xml:space="preserve"> </w:t>
      </w:r>
      <w:bookmarkEnd w:id="42"/>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تخضع هذه المعاهدة لتصديق الدول الموقعة وللإقرار الرسمي من جانب منظمات التكامل الإقليمي الموقعة. وتكون مفتوحة لانضمام أي دولة أو منظمة للتكامل الإقليمي لم توقع الاتفاقية</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43" w:name="44"/>
      <w:r w:rsidRPr="00A53452">
        <w:rPr>
          <w:rFonts w:asciiTheme="minorBidi" w:hAnsiTheme="minorBidi" w:cstheme="minorBidi"/>
          <w:color w:val="1F4E79" w:themeColor="accent1" w:themeShade="80"/>
          <w:sz w:val="32"/>
          <w:szCs w:val="32"/>
          <w:rtl/>
        </w:rPr>
        <w:t>المادة 44- منظمات التكامل الإقليمي</w:t>
      </w:r>
      <w:r w:rsidRPr="00A53452">
        <w:rPr>
          <w:rFonts w:asciiTheme="minorBidi" w:hAnsiTheme="minorBidi" w:cstheme="minorBidi"/>
          <w:color w:val="1F4E79" w:themeColor="accent1" w:themeShade="80"/>
          <w:sz w:val="32"/>
          <w:szCs w:val="32"/>
        </w:rPr>
        <w:t xml:space="preserve"> </w:t>
      </w:r>
      <w:bookmarkEnd w:id="43"/>
    </w:p>
    <w:p w:rsidR="00DD2A0B" w:rsidRPr="00443AB2" w:rsidRDefault="00DD2A0B" w:rsidP="006C40F4">
      <w:pPr>
        <w:pStyle w:val="ListParagraph"/>
        <w:numPr>
          <w:ilvl w:val="0"/>
          <w:numId w:val="5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يقصد </w:t>
      </w:r>
      <w:proofErr w:type="gramStart"/>
      <w:r w:rsidRPr="00443AB2">
        <w:rPr>
          <w:rFonts w:asciiTheme="minorBidi" w:eastAsia="Times New Roman" w:hAnsiTheme="minorBidi"/>
          <w:color w:val="000000" w:themeColor="text1"/>
          <w:sz w:val="32"/>
          <w:szCs w:val="32"/>
          <w:rtl/>
        </w:rPr>
        <w:t>بـتعبير ’’منظمة</w:t>
      </w:r>
      <w:proofErr w:type="gramEnd"/>
      <w:r w:rsidRPr="00443AB2">
        <w:rPr>
          <w:rFonts w:asciiTheme="minorBidi" w:eastAsia="Times New Roman" w:hAnsiTheme="minorBidi"/>
          <w:color w:val="000000" w:themeColor="text1"/>
          <w:sz w:val="32"/>
          <w:szCs w:val="32"/>
          <w:rtl/>
        </w:rPr>
        <w:t xml:space="preserve"> التكامل الإقليمي‘‘ منظمة تشكلها الدول ذات السيادة في منطقة ما، وتنقل إليها الدول الأطراف فيها الاختصاص فيما يتعلق بالمسائل التي تحكمها هذه الاتفاقية. وتعلن تلك المنظمات، في صكوك إقرارها الرسمي أو انضمامها، نطاق اختصاصها فيما يتعلق بالمسائل التي تحكمها هذه الاتفاقية. وتبلغ الوديع فيما بعد بأي تعديل جوهري في نطاق اختصاصها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تنطبق الإشارات في هذه الاتفاقية </w:t>
      </w:r>
      <w:proofErr w:type="gramStart"/>
      <w:r w:rsidRPr="00443AB2">
        <w:rPr>
          <w:rFonts w:asciiTheme="minorBidi" w:eastAsia="Times New Roman" w:hAnsiTheme="minorBidi"/>
          <w:color w:val="000000" w:themeColor="text1"/>
          <w:sz w:val="32"/>
          <w:szCs w:val="32"/>
          <w:rtl/>
        </w:rPr>
        <w:t>إلى ’’الدول</w:t>
      </w:r>
      <w:proofErr w:type="gramEnd"/>
      <w:r w:rsidRPr="00443AB2">
        <w:rPr>
          <w:rFonts w:asciiTheme="minorBidi" w:eastAsia="Times New Roman" w:hAnsiTheme="minorBidi"/>
          <w:color w:val="000000" w:themeColor="text1"/>
          <w:sz w:val="32"/>
          <w:szCs w:val="32"/>
          <w:rtl/>
        </w:rPr>
        <w:t xml:space="preserve"> الأطراف‘‘ على تلك المنظمات في حدود اختصاصها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ولأغراض الفقرة 1 من المادة 45 والفقرتين 2 </w:t>
      </w:r>
      <w:proofErr w:type="gramStart"/>
      <w:r w:rsidRPr="00443AB2">
        <w:rPr>
          <w:rFonts w:asciiTheme="minorBidi" w:eastAsia="Times New Roman" w:hAnsiTheme="minorBidi"/>
          <w:color w:val="000000" w:themeColor="text1"/>
          <w:sz w:val="32"/>
          <w:szCs w:val="32"/>
          <w:rtl/>
        </w:rPr>
        <w:t>و 3</w:t>
      </w:r>
      <w:proofErr w:type="gramEnd"/>
      <w:r w:rsidRPr="00443AB2">
        <w:rPr>
          <w:rFonts w:asciiTheme="minorBidi" w:eastAsia="Times New Roman" w:hAnsiTheme="minorBidi"/>
          <w:color w:val="000000" w:themeColor="text1"/>
          <w:sz w:val="32"/>
          <w:szCs w:val="32"/>
          <w:rtl/>
        </w:rPr>
        <w:t xml:space="preserve"> من المادة 47، لا يعتد بأي صك تودعه منظمة للتكامل الإقليمي</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7"/>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تمارس منظمات التكامل الإقليمي، في الأمور التي تندرج ضمن نطاق اختصاصها، حقها في التصويت في مؤتمر الدول الأطراف، بعدد من الأصوات مساو لعدد دولها الأعضاء التي هي أطراف في هذه الاتفاقية. ولا تمارس تلك المنظمات حقها في التصويت إذا مارست أي دولة من الدول الأعضاء فيها حقها في التصويت، والعكس صحيح</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44" w:name="451"/>
      <w:r w:rsidRPr="00A53452">
        <w:rPr>
          <w:rFonts w:asciiTheme="minorBidi" w:hAnsiTheme="minorBidi" w:cstheme="minorBidi"/>
          <w:color w:val="1F4E79" w:themeColor="accent1" w:themeShade="80"/>
          <w:sz w:val="32"/>
          <w:szCs w:val="32"/>
          <w:rtl/>
        </w:rPr>
        <w:t>المادة 45- بدء النفاذ</w:t>
      </w:r>
      <w:bookmarkEnd w:id="44"/>
      <w:r w:rsidRPr="00A53452">
        <w:rPr>
          <w:rFonts w:asciiTheme="minorBidi" w:hAnsiTheme="minorBidi" w:cstheme="minorBidi"/>
          <w:color w:val="1F4E79" w:themeColor="accent1" w:themeShade="80"/>
          <w:sz w:val="32"/>
          <w:szCs w:val="32"/>
        </w:rPr>
        <w:t xml:space="preserve"> </w:t>
      </w:r>
    </w:p>
    <w:p w:rsidR="00DD2A0B" w:rsidRPr="00443AB2" w:rsidRDefault="00DD2A0B" w:rsidP="006C40F4">
      <w:pPr>
        <w:pStyle w:val="ListParagraph"/>
        <w:numPr>
          <w:ilvl w:val="0"/>
          <w:numId w:val="5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يبدأ نفاذ هذه الاتفاقية في اليوم الثلاثين الذي يلي تاريخ إيداع الصك العشرين للتصديق أو الانضمام</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8"/>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يبدأ نفاذ هذه الاتفاقية، بالنسبة لكل دولة أو منظمة للتكامل الإقليمي تصدّق على هذه الاتفاقية أو تقرها رسميا أو تنضم إليها بعد إيداع الصك العشرين من تلك الصكوك، في اليوم الثلاثين من تاريخ إيداع صكها</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45" w:name="46"/>
      <w:r w:rsidRPr="00A53452">
        <w:rPr>
          <w:rFonts w:asciiTheme="minorBidi" w:hAnsiTheme="minorBidi" w:cstheme="minorBidi"/>
          <w:color w:val="1F4E79" w:themeColor="accent1" w:themeShade="80"/>
          <w:sz w:val="32"/>
          <w:szCs w:val="32"/>
          <w:rtl/>
        </w:rPr>
        <w:t>المادة 46- التحفظات</w:t>
      </w:r>
      <w:r w:rsidRPr="00A53452">
        <w:rPr>
          <w:rFonts w:asciiTheme="minorBidi" w:hAnsiTheme="minorBidi" w:cstheme="minorBidi"/>
          <w:color w:val="1F4E79" w:themeColor="accent1" w:themeShade="80"/>
          <w:sz w:val="32"/>
          <w:szCs w:val="32"/>
        </w:rPr>
        <w:t xml:space="preserve"> </w:t>
      </w:r>
      <w:bookmarkEnd w:id="45"/>
    </w:p>
    <w:p w:rsidR="00DD2A0B" w:rsidRPr="00443AB2" w:rsidRDefault="00DD2A0B" w:rsidP="006C40F4">
      <w:pPr>
        <w:pStyle w:val="ListParagraph"/>
        <w:numPr>
          <w:ilvl w:val="0"/>
          <w:numId w:val="6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لا يجوز إبداء أي تحفظ يكون منافيا لموضوع هذه الاتفاقية وغرضها</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60"/>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يجوز سحب التحفظات في أي وقت</w:t>
      </w:r>
      <w:r w:rsidRPr="00443AB2">
        <w:rPr>
          <w:rFonts w:asciiTheme="minorBidi" w:eastAsia="Times New Roman" w:hAnsiTheme="minorBidi"/>
          <w:color w:val="000000" w:themeColor="text1"/>
          <w:sz w:val="32"/>
          <w:szCs w:val="32"/>
        </w:rPr>
        <w:t>.</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46" w:name="47"/>
      <w:r w:rsidRPr="00A53452">
        <w:rPr>
          <w:rFonts w:asciiTheme="minorBidi" w:hAnsiTheme="minorBidi" w:cstheme="minorBidi"/>
          <w:color w:val="1F4E79" w:themeColor="accent1" w:themeShade="80"/>
          <w:sz w:val="32"/>
          <w:szCs w:val="32"/>
          <w:rtl/>
        </w:rPr>
        <w:t>المادة 47- التعديلات</w:t>
      </w:r>
      <w:r w:rsidRPr="00A53452">
        <w:rPr>
          <w:rFonts w:asciiTheme="minorBidi" w:hAnsiTheme="minorBidi" w:cstheme="minorBidi"/>
          <w:color w:val="1F4E79" w:themeColor="accent1" w:themeShade="80"/>
          <w:sz w:val="32"/>
          <w:szCs w:val="32"/>
        </w:rPr>
        <w:t xml:space="preserve"> </w:t>
      </w:r>
      <w:bookmarkEnd w:id="46"/>
    </w:p>
    <w:p w:rsidR="00DD2A0B" w:rsidRPr="00443AB2" w:rsidRDefault="00DD2A0B" w:rsidP="006C40F4">
      <w:pPr>
        <w:pStyle w:val="ListParagraph"/>
        <w:numPr>
          <w:ilvl w:val="0"/>
          <w:numId w:val="59"/>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يجوز لأي دولة طرف أن تقترح تعديلا لهذه الاتفاقية وأن تقدمه إلى الأمين العام للأمم المتحدة. ويقوم الأمين العام بإبلاغ الدول الأطراف بأي تعديلات مقترحة، طالبا إليها إشعاره بما إذا كانت تحبذ عقد مؤتمر للدول الأطراف للنظر في تلك المقترحات والبت فيها. فإذا حبذ عقد المؤتمر ثلث الدول الأطراف على الأقل، في غضون أربعة أشهر من ذلك الإبلاغ، فإن الأمين العام يعقد المؤتمر تحت رعاية الأمم المتحدة. ويقدم الأمين العام أي تعديل يعتمده ثلثا الدول الأطراف الحاضرة والمصوتة في المؤتمر إلى الجمعية العامة للموافقة عليه ثم إلى كافة الدول الأطراف لقبوله</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9"/>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يبدأ نفاذ التعديل الذي يُعتمد ويُقَرّ وفقا للفقرة 1 من هذه المادة في اليوم الثلاثين من بلوغ عدد صكوك القبول المودعة ثلثي عدد الدول الأطراف في تاريخ اعتماد التعديل. ثم يبدأ نفاذ التعديل تجاه أي دولة طرف في اليوم الثلاثين من إيداع صك قبولها. ولا يكون التعديل ملزما إلا للدول الأطراف التي قبلته</w:t>
      </w:r>
      <w:r w:rsidRPr="00443AB2">
        <w:rPr>
          <w:rFonts w:asciiTheme="minorBidi" w:eastAsia="Times New Roman" w:hAnsiTheme="minorBidi"/>
          <w:color w:val="000000" w:themeColor="text1"/>
          <w:sz w:val="32"/>
          <w:szCs w:val="32"/>
        </w:rPr>
        <w:t xml:space="preserve">. </w:t>
      </w:r>
    </w:p>
    <w:p w:rsidR="00DD2A0B" w:rsidRPr="00443AB2" w:rsidRDefault="00DD2A0B" w:rsidP="006C40F4">
      <w:pPr>
        <w:pStyle w:val="ListParagraph"/>
        <w:numPr>
          <w:ilvl w:val="0"/>
          <w:numId w:val="59"/>
        </w:num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 xml:space="preserve">ويبدأ نفاذ التعديل الذي يُعتمد ويُقَرّ وفقا للفقرة 1 من هذه المادة ويتعلق حصرا بالمواد 34 </w:t>
      </w:r>
      <w:proofErr w:type="gramStart"/>
      <w:r w:rsidRPr="00443AB2">
        <w:rPr>
          <w:rFonts w:asciiTheme="minorBidi" w:eastAsia="Times New Roman" w:hAnsiTheme="minorBidi"/>
          <w:color w:val="000000" w:themeColor="text1"/>
          <w:sz w:val="32"/>
          <w:szCs w:val="32"/>
          <w:rtl/>
        </w:rPr>
        <w:t>و 38</w:t>
      </w:r>
      <w:proofErr w:type="gramEnd"/>
      <w:r w:rsidRPr="00443AB2">
        <w:rPr>
          <w:rFonts w:asciiTheme="minorBidi" w:eastAsia="Times New Roman" w:hAnsiTheme="minorBidi"/>
          <w:color w:val="000000" w:themeColor="text1"/>
          <w:sz w:val="32"/>
          <w:szCs w:val="32"/>
          <w:rtl/>
        </w:rPr>
        <w:t xml:space="preserve"> و 39 و 40 تجاه كافة الدول الأطراف في اليوم الثلاثين من بلوغ عدد صكوك القبول المودعة ثلثي عدد الدول الأطراف في تاريخ اعتماد التعديل، إذا قرر مؤتمر الدول الأطراف ذلك بتوافق الآراء</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47" w:name="48"/>
      <w:r w:rsidRPr="00A53452">
        <w:rPr>
          <w:rFonts w:asciiTheme="minorBidi" w:hAnsiTheme="minorBidi" w:cstheme="minorBidi"/>
          <w:color w:val="1F4E79" w:themeColor="accent1" w:themeShade="80"/>
          <w:sz w:val="32"/>
          <w:szCs w:val="32"/>
          <w:rtl/>
        </w:rPr>
        <w:t>المادة 48- نقض الاتفاقية</w:t>
      </w:r>
      <w:bookmarkEnd w:id="47"/>
      <w:r w:rsidRPr="00A53452">
        <w:rPr>
          <w:rFonts w:asciiTheme="minorBidi" w:hAnsiTheme="minorBidi" w:cstheme="minorBidi"/>
          <w:color w:val="1F4E79" w:themeColor="accent1" w:themeShade="80"/>
          <w:sz w:val="32"/>
          <w:szCs w:val="32"/>
        </w:rPr>
        <w:t xml:space="preserve"> </w:t>
      </w:r>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يجوز لأي دولة طرف أن تنقض هذه الاتفاقية بإشعار خطي توجهه إلى الأمين العام للأمم المتحدة. ويصبح هذا النقض نافذا بعد سنة واحدة من تاريخ تسلم الأمين العام ذلك الإشعار</w:t>
      </w:r>
      <w:r w:rsidRPr="00443AB2">
        <w:rPr>
          <w:rFonts w:asciiTheme="minorBidi" w:eastAsia="Times New Roman" w:hAnsiTheme="minorBidi"/>
          <w:color w:val="000000" w:themeColor="text1"/>
          <w:sz w:val="32"/>
          <w:szCs w:val="32"/>
        </w:rPr>
        <w:t xml:space="preserve">. </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48" w:name="49"/>
      <w:r w:rsidRPr="00A53452">
        <w:rPr>
          <w:rFonts w:asciiTheme="minorBidi" w:hAnsiTheme="minorBidi" w:cstheme="minorBidi"/>
          <w:color w:val="1F4E79" w:themeColor="accent1" w:themeShade="80"/>
          <w:sz w:val="32"/>
          <w:szCs w:val="32"/>
          <w:rtl/>
        </w:rPr>
        <w:t>المادة 49- الشكل الميسِّر للاطلاع</w:t>
      </w:r>
      <w:r w:rsidRPr="00A53452">
        <w:rPr>
          <w:rFonts w:asciiTheme="minorBidi" w:hAnsiTheme="minorBidi" w:cstheme="minorBidi"/>
          <w:color w:val="1F4E79" w:themeColor="accent1" w:themeShade="80"/>
          <w:sz w:val="32"/>
          <w:szCs w:val="32"/>
        </w:rPr>
        <w:t xml:space="preserve"> </w:t>
      </w:r>
      <w:bookmarkEnd w:id="48"/>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يتاح نص هذه الاتفاقية في أشكال يسهل الاطلاع عليها</w:t>
      </w:r>
      <w:r w:rsidRPr="00443AB2">
        <w:rPr>
          <w:rFonts w:asciiTheme="minorBidi" w:eastAsia="Times New Roman" w:hAnsiTheme="minorBidi"/>
          <w:color w:val="000000" w:themeColor="text1"/>
          <w:sz w:val="32"/>
          <w:szCs w:val="32"/>
        </w:rPr>
        <w:t>.</w:t>
      </w:r>
    </w:p>
    <w:p w:rsidR="00DD2A0B" w:rsidRPr="00A53452" w:rsidRDefault="00DD2A0B" w:rsidP="0090070D">
      <w:pPr>
        <w:pStyle w:val="Heading3"/>
        <w:bidi/>
        <w:rPr>
          <w:rFonts w:asciiTheme="minorBidi" w:hAnsiTheme="minorBidi" w:cstheme="minorBidi"/>
          <w:color w:val="1F4E79" w:themeColor="accent1" w:themeShade="80"/>
          <w:sz w:val="32"/>
          <w:szCs w:val="32"/>
        </w:rPr>
      </w:pPr>
      <w:bookmarkStart w:id="49" w:name="50"/>
      <w:r w:rsidRPr="00A53452">
        <w:rPr>
          <w:rFonts w:asciiTheme="minorBidi" w:hAnsiTheme="minorBidi" w:cstheme="minorBidi"/>
          <w:color w:val="1F4E79" w:themeColor="accent1" w:themeShade="80"/>
          <w:sz w:val="32"/>
          <w:szCs w:val="32"/>
          <w:rtl/>
        </w:rPr>
        <w:t>المادة 50- حجية النصوص</w:t>
      </w:r>
      <w:r w:rsidRPr="00A53452">
        <w:rPr>
          <w:rFonts w:asciiTheme="minorBidi" w:hAnsiTheme="minorBidi" w:cstheme="minorBidi"/>
          <w:color w:val="1F4E79" w:themeColor="accent1" w:themeShade="80"/>
          <w:sz w:val="32"/>
          <w:szCs w:val="32"/>
        </w:rPr>
        <w:t xml:space="preserve"> </w:t>
      </w:r>
      <w:bookmarkEnd w:id="49"/>
    </w:p>
    <w:p w:rsidR="00DD2A0B" w:rsidRPr="00443AB2" w:rsidRDefault="00DD2A0B" w:rsidP="0090070D">
      <w:pPr>
        <w:bidi/>
        <w:spacing w:after="0" w:line="360" w:lineRule="auto"/>
        <w:rPr>
          <w:rFonts w:asciiTheme="minorBidi" w:eastAsia="Times New Roman" w:hAnsiTheme="minorBidi"/>
          <w:color w:val="000000" w:themeColor="text1"/>
          <w:sz w:val="32"/>
          <w:szCs w:val="32"/>
        </w:rPr>
      </w:pPr>
      <w:r w:rsidRPr="00443AB2">
        <w:rPr>
          <w:rFonts w:asciiTheme="minorBidi" w:eastAsia="Times New Roman" w:hAnsiTheme="minorBidi"/>
          <w:color w:val="000000" w:themeColor="text1"/>
          <w:sz w:val="32"/>
          <w:szCs w:val="32"/>
          <w:rtl/>
        </w:rPr>
        <w:t>تتساوى في الحجية النصوص الإسبانية والإنكليزية والروسية والصينية والعربية والفرنسية لهذه الاتفاقية</w:t>
      </w:r>
      <w:r w:rsidRPr="00443AB2">
        <w:rPr>
          <w:rFonts w:asciiTheme="minorBidi" w:eastAsia="Times New Roman" w:hAnsiTheme="minorBidi"/>
          <w:color w:val="000000" w:themeColor="text1"/>
          <w:sz w:val="32"/>
          <w:szCs w:val="32"/>
        </w:rPr>
        <w:t xml:space="preserve">. </w:t>
      </w:r>
    </w:p>
    <w:p w:rsidR="00DD2A0B" w:rsidRPr="00443AB2" w:rsidRDefault="00DD2A0B" w:rsidP="0090070D">
      <w:pPr>
        <w:bidi/>
        <w:spacing w:after="0" w:line="360" w:lineRule="auto"/>
        <w:rPr>
          <w:rFonts w:asciiTheme="minorBidi" w:hAnsiTheme="minorBidi"/>
          <w:color w:val="000000" w:themeColor="text1"/>
          <w:sz w:val="32"/>
          <w:szCs w:val="32"/>
          <w:rtl/>
        </w:rPr>
      </w:pPr>
      <w:r w:rsidRPr="00443AB2">
        <w:rPr>
          <w:rFonts w:asciiTheme="minorBidi" w:eastAsia="Times New Roman" w:hAnsiTheme="minorBidi"/>
          <w:color w:val="000000" w:themeColor="text1"/>
          <w:sz w:val="32"/>
          <w:szCs w:val="32"/>
          <w:rtl/>
        </w:rPr>
        <w:t>وإثباتا لذلك، وقّع هذه الاتفاقية الموقعون أدناه المفوَّضون، المأذون لهم على النحو الواجب من حكومة كل منهم</w:t>
      </w:r>
      <w:r w:rsidRPr="00443AB2">
        <w:rPr>
          <w:rFonts w:asciiTheme="minorBidi" w:eastAsia="Times New Roman" w:hAnsiTheme="minorBidi"/>
          <w:color w:val="000000" w:themeColor="text1"/>
          <w:sz w:val="32"/>
          <w:szCs w:val="32"/>
        </w:rPr>
        <w:t>.</w:t>
      </w:r>
    </w:p>
    <w:p w:rsidR="00DD2A0B" w:rsidRDefault="00B15829" w:rsidP="00B15829">
      <w:pPr>
        <w:pStyle w:val="Heading2"/>
        <w:bidi/>
        <w:rPr>
          <w:rFonts w:asciiTheme="minorBidi" w:hAnsiTheme="minorBidi" w:cstheme="minorBidi"/>
          <w:color w:val="1F4E79" w:themeColor="accent1" w:themeShade="80"/>
          <w:sz w:val="36"/>
          <w:szCs w:val="36"/>
          <w:rtl/>
        </w:rPr>
      </w:pPr>
      <w:r w:rsidRPr="00B15829">
        <w:rPr>
          <w:rFonts w:asciiTheme="minorBidi" w:eastAsia="Times New Roman" w:hAnsiTheme="minorBidi" w:cstheme="minorBidi" w:hint="cs"/>
          <w:color w:val="1F4E79" w:themeColor="accent1" w:themeShade="80"/>
          <w:sz w:val="36"/>
          <w:szCs w:val="36"/>
          <w:rtl/>
        </w:rPr>
        <w:t>البروتوكول الاختياري</w:t>
      </w:r>
      <w:r>
        <w:rPr>
          <w:rFonts w:asciiTheme="minorBidi" w:eastAsia="Times New Roman" w:hAnsiTheme="minorBidi" w:cstheme="minorBidi" w:hint="cs"/>
          <w:color w:val="1F4E79" w:themeColor="accent1" w:themeShade="80"/>
          <w:sz w:val="36"/>
          <w:szCs w:val="36"/>
          <w:rtl/>
        </w:rPr>
        <w:t xml:space="preserve"> </w:t>
      </w:r>
      <w:r w:rsidR="00DD2A0B" w:rsidRPr="00B15829">
        <w:rPr>
          <w:rFonts w:asciiTheme="minorBidi" w:hAnsiTheme="minorBidi" w:cstheme="minorBidi"/>
          <w:color w:val="1F4E79" w:themeColor="accent1" w:themeShade="80"/>
          <w:sz w:val="36"/>
          <w:szCs w:val="36"/>
          <w:rtl/>
        </w:rPr>
        <w:t>لاتفاقية حقوق الأشخاص ذوي الإعاقة</w:t>
      </w:r>
    </w:p>
    <w:p w:rsidR="00B15829" w:rsidRPr="00B15829" w:rsidRDefault="00B15829" w:rsidP="00B15829">
      <w:pPr>
        <w:bidi/>
      </w:pPr>
    </w:p>
    <w:p w:rsidR="00EB12F9" w:rsidRPr="00443AB2" w:rsidRDefault="00EB12F9" w:rsidP="0090070D">
      <w:pPr>
        <w:bidi/>
        <w:rPr>
          <w:rFonts w:asciiTheme="minorBidi" w:hAnsiTheme="minorBidi"/>
          <w:sz w:val="32"/>
          <w:szCs w:val="32"/>
          <w:rtl/>
        </w:rPr>
      </w:pPr>
      <w:r w:rsidRPr="00443AB2">
        <w:rPr>
          <w:rFonts w:asciiTheme="minorBidi" w:hAnsiTheme="minorBidi"/>
          <w:sz w:val="32"/>
          <w:szCs w:val="32"/>
          <w:rtl/>
        </w:rPr>
        <w:t>إن الدول الأطراف في هذا البروتوكول قد اتفقت على ما يلي</w:t>
      </w:r>
      <w:r w:rsidRPr="00443AB2">
        <w:rPr>
          <w:rFonts w:asciiTheme="minorBidi" w:hAnsiTheme="minorBidi"/>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1</w:t>
      </w:r>
    </w:p>
    <w:p w:rsidR="00DD2A0B" w:rsidRPr="0090070D" w:rsidRDefault="00DD2A0B" w:rsidP="006C40F4">
      <w:pPr>
        <w:pStyle w:val="ListParagraph"/>
        <w:numPr>
          <w:ilvl w:val="0"/>
          <w:numId w:val="61"/>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تعترف الدولة الطرف في هذا البروتوكول (الدولة الطرف) باختصاص لجنة حقوق الأشخاص ذوي الإعاقة (اللجنة) بتلقي البلاغات من الأفراد أو مجموعات الأفراد أو باسم الأفراد أو مجموعات الأفراد المشمولين باختصاصها والذين يدعون أنهم ضحايا انتهاك دولة طرف لأحكام الاتفاقية</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1"/>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لا يجوز للجنة تسلم أي بلاغ يتعلق بأي دولة طرف في الاتفاقية لا تكون طرفا في هذا البروتوكول</w:t>
      </w:r>
      <w:r w:rsidRPr="0090070D">
        <w:rPr>
          <w:rFonts w:asciiTheme="minorBidi" w:eastAsia="Times New Roman" w:hAnsiTheme="minorBidi"/>
          <w:color w:val="000000" w:themeColor="text1"/>
          <w:sz w:val="32"/>
          <w:szCs w:val="32"/>
        </w:rPr>
        <w:t xml:space="preserve">. </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2</w:t>
      </w:r>
    </w:p>
    <w:p w:rsidR="00DD2A0B" w:rsidRPr="00443AB2" w:rsidRDefault="00DD2A0B" w:rsidP="0090070D">
      <w:pPr>
        <w:bidi/>
        <w:spacing w:after="0" w:line="360" w:lineRule="auto"/>
        <w:rPr>
          <w:rFonts w:asciiTheme="minorBidi" w:hAnsiTheme="minorBidi"/>
          <w:color w:val="000000" w:themeColor="text1"/>
          <w:sz w:val="32"/>
          <w:szCs w:val="32"/>
        </w:rPr>
      </w:pPr>
      <w:r w:rsidRPr="00443AB2">
        <w:rPr>
          <w:rFonts w:asciiTheme="minorBidi" w:hAnsiTheme="minorBidi"/>
          <w:color w:val="000000" w:themeColor="text1"/>
          <w:sz w:val="32"/>
          <w:szCs w:val="32"/>
          <w:rtl/>
        </w:rPr>
        <w:t>تعتبر اللجنة البلاغ غير مقبول</w:t>
      </w:r>
      <w:r w:rsidRPr="00443AB2">
        <w:rPr>
          <w:rFonts w:asciiTheme="minorBidi" w:hAnsiTheme="minorBidi"/>
          <w:color w:val="000000" w:themeColor="text1"/>
          <w:sz w:val="32"/>
          <w:szCs w:val="32"/>
        </w:rPr>
        <w:t>:</w:t>
      </w:r>
    </w:p>
    <w:p w:rsidR="00DD2A0B" w:rsidRPr="0090070D" w:rsidRDefault="00DD2A0B" w:rsidP="006C40F4">
      <w:pPr>
        <w:pStyle w:val="ListParagraph"/>
        <w:numPr>
          <w:ilvl w:val="0"/>
          <w:numId w:val="62"/>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متى كان البلاغ مجهولا؛</w:t>
      </w:r>
      <w:r w:rsidRPr="0090070D">
        <w:rPr>
          <w:rFonts w:asciiTheme="minorBidi" w:eastAsia="Times New Roman" w:hAnsiTheme="minorBidi"/>
          <w:color w:val="000000" w:themeColor="text1"/>
          <w:sz w:val="32"/>
          <w:szCs w:val="32"/>
        </w:rPr>
        <w:t xml:space="preserve"> </w:t>
      </w:r>
    </w:p>
    <w:p w:rsidR="00DD2A0B" w:rsidRPr="0090070D" w:rsidRDefault="00DD2A0B" w:rsidP="006C40F4">
      <w:pPr>
        <w:pStyle w:val="ListParagraph"/>
        <w:numPr>
          <w:ilvl w:val="0"/>
          <w:numId w:val="62"/>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أو شكل البلاغ إساءة استعمال للحق في تقديم تلك البلاغات أو كان منافيا لأحكام الاتفاقية؛</w:t>
      </w:r>
      <w:r w:rsidRPr="0090070D">
        <w:rPr>
          <w:rFonts w:asciiTheme="minorBidi" w:eastAsia="Times New Roman" w:hAnsiTheme="minorBidi"/>
          <w:color w:val="000000" w:themeColor="text1"/>
          <w:sz w:val="32"/>
          <w:szCs w:val="32"/>
        </w:rPr>
        <w:t xml:space="preserve"> </w:t>
      </w:r>
    </w:p>
    <w:p w:rsidR="00DD2A0B" w:rsidRPr="0090070D" w:rsidRDefault="00DD2A0B" w:rsidP="006C40F4">
      <w:pPr>
        <w:pStyle w:val="ListParagraph"/>
        <w:numPr>
          <w:ilvl w:val="0"/>
          <w:numId w:val="62"/>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أو كانت المسألة نفسها قد سبق أن نظرت فيها اللجنة أو كانت، أو ما زالت، محل دراسة بمقتضى إجراء آخر من إجراءات التحقيق الدولي أو التسوية الدولية؛</w:t>
      </w:r>
      <w:r w:rsidRPr="0090070D">
        <w:rPr>
          <w:rFonts w:asciiTheme="minorBidi" w:eastAsia="Times New Roman" w:hAnsiTheme="minorBidi"/>
          <w:color w:val="000000" w:themeColor="text1"/>
          <w:sz w:val="32"/>
          <w:szCs w:val="32"/>
        </w:rPr>
        <w:t xml:space="preserve"> </w:t>
      </w:r>
    </w:p>
    <w:p w:rsidR="00DD2A0B" w:rsidRPr="0090070D" w:rsidRDefault="00DD2A0B" w:rsidP="006C40F4">
      <w:pPr>
        <w:pStyle w:val="ListParagraph"/>
        <w:numPr>
          <w:ilvl w:val="0"/>
          <w:numId w:val="62"/>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أو لم تُستنفد كافة وسائل الانتصاف الداخلية. ولا تسري هذه القاعدة إذا كان إعمال وسائل الانتصاف قد طال أمده بصورة غير معقولة أو كان من غير المرجح أن يفضي إلى انتصاف فعال؛</w:t>
      </w:r>
      <w:r w:rsidRPr="0090070D">
        <w:rPr>
          <w:rFonts w:asciiTheme="minorBidi" w:eastAsia="Times New Roman" w:hAnsiTheme="minorBidi"/>
          <w:color w:val="000000" w:themeColor="text1"/>
          <w:sz w:val="32"/>
          <w:szCs w:val="32"/>
        </w:rPr>
        <w:t xml:space="preserve"> </w:t>
      </w:r>
    </w:p>
    <w:p w:rsidR="00DD2A0B" w:rsidRPr="0090070D" w:rsidRDefault="00DD2A0B" w:rsidP="006C40F4">
      <w:pPr>
        <w:pStyle w:val="ListParagraph"/>
        <w:numPr>
          <w:ilvl w:val="0"/>
          <w:numId w:val="62"/>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أو كان بلا أساس واضح أو كان غير مدعم ببراهين كافية؛</w:t>
      </w:r>
      <w:r w:rsidRPr="0090070D">
        <w:rPr>
          <w:rFonts w:asciiTheme="minorBidi" w:eastAsia="Times New Roman" w:hAnsiTheme="minorBidi"/>
          <w:color w:val="000000" w:themeColor="text1"/>
          <w:sz w:val="32"/>
          <w:szCs w:val="32"/>
        </w:rPr>
        <w:t xml:space="preserve"> </w:t>
      </w:r>
    </w:p>
    <w:p w:rsidR="00DD2A0B" w:rsidRPr="0090070D" w:rsidRDefault="00DD2A0B" w:rsidP="006C40F4">
      <w:pPr>
        <w:pStyle w:val="ListParagraph"/>
        <w:numPr>
          <w:ilvl w:val="0"/>
          <w:numId w:val="62"/>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أو متى كانت الوقائع موضوع البلاغ قد حدثت قبل بدء نفاذ هذا البروتوكول بالنسبة للدولة الطرف المعنية، إلا إذا استمرت تلك الوقائع بعد تاريخ النفاذ</w:t>
      </w:r>
      <w:r w:rsidRPr="0090070D">
        <w:rPr>
          <w:rFonts w:asciiTheme="minorBidi" w:eastAsia="Times New Roman"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3</w:t>
      </w:r>
    </w:p>
    <w:p w:rsidR="00DD2A0B" w:rsidRPr="00443AB2" w:rsidRDefault="00DD2A0B" w:rsidP="0090070D">
      <w:pPr>
        <w:bidi/>
        <w:spacing w:after="0" w:line="360" w:lineRule="auto"/>
        <w:rPr>
          <w:rFonts w:asciiTheme="minorBidi" w:hAnsiTheme="minorBidi"/>
          <w:color w:val="000000" w:themeColor="text1"/>
          <w:sz w:val="32"/>
          <w:szCs w:val="32"/>
        </w:rPr>
      </w:pPr>
      <w:r w:rsidRPr="00443AB2">
        <w:rPr>
          <w:rFonts w:asciiTheme="minorBidi" w:hAnsiTheme="minorBidi"/>
          <w:color w:val="000000" w:themeColor="text1"/>
          <w:sz w:val="32"/>
          <w:szCs w:val="32"/>
          <w:rtl/>
        </w:rPr>
        <w:t>رهنا بأحكام المادة 2 من هذا البروتوكول، تتوخى اللجنة السرية في عرض أي بلاغ يقدم إليها على الدولة الطرف. وتقدم الدولة الطرف المتلقية إلى اللجنة، في غضون ستة أشهر، تفسيرات أو بيانات مكتوبة توضح فيها المسألة وتوضح أي إجراءات انتصاف تكون تلك الدولة قد اتخذتها</w:t>
      </w:r>
      <w:r w:rsidRPr="00443AB2">
        <w:rPr>
          <w:rFonts w:asciiTheme="minorBidi"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4</w:t>
      </w:r>
    </w:p>
    <w:p w:rsidR="00DD2A0B" w:rsidRPr="0090070D" w:rsidRDefault="00DD2A0B" w:rsidP="006C40F4">
      <w:pPr>
        <w:pStyle w:val="ListParagraph"/>
        <w:numPr>
          <w:ilvl w:val="0"/>
          <w:numId w:val="63"/>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يجوز للجنة، في أي وقت بعد تسلم بلاغ ما وقبل التوصل إلى قرار بشأن موضوعه، أن تحيل إلى الدولة الطرف المعنية للنظر، على سبيل الاستعجال، طلبا بأن تتخذ الدولة الطرف ما يلزم من تدابير مؤقتة لتفادي إلحاق ضرر لا يمكن رفعه بضحية الانتهاك المزعوم أو ضحاياه</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3"/>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عندما تمارس اللجنة سلطتها التقديرية وفقا للفقرة 1 من هذه المادة، فإن ذلك لا يعني ضمنا اتخاذ قرار بشأن مقبولية البلاغ أو موضوعه</w:t>
      </w:r>
      <w:r w:rsidRPr="0090070D">
        <w:rPr>
          <w:rFonts w:asciiTheme="minorBidi" w:eastAsia="Times New Roman"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5</w:t>
      </w:r>
    </w:p>
    <w:p w:rsidR="00DD2A0B" w:rsidRPr="00443AB2" w:rsidRDefault="00DD2A0B" w:rsidP="0090070D">
      <w:pPr>
        <w:bidi/>
        <w:spacing w:after="0" w:line="360" w:lineRule="auto"/>
        <w:rPr>
          <w:rFonts w:asciiTheme="minorBidi" w:hAnsiTheme="minorBidi"/>
          <w:color w:val="000000" w:themeColor="text1"/>
          <w:sz w:val="32"/>
          <w:szCs w:val="32"/>
        </w:rPr>
      </w:pPr>
      <w:r w:rsidRPr="00443AB2">
        <w:rPr>
          <w:rFonts w:asciiTheme="minorBidi" w:hAnsiTheme="minorBidi"/>
          <w:color w:val="000000" w:themeColor="text1"/>
          <w:sz w:val="32"/>
          <w:szCs w:val="32"/>
          <w:rtl/>
        </w:rPr>
        <w:t>تعقد اللجنة جلسات مغلقة لدى بحثها البلاغات في إطار هذا البروتوكول. وتقوم اللجنة، بعد دراسة البلاغ، بإحالة اقتراحاتها وتوصياتها، إن وجدت، إلى الدولة الطرف المعنية وإلى الملتمِس</w:t>
      </w:r>
      <w:r w:rsidRPr="00443AB2">
        <w:rPr>
          <w:rFonts w:asciiTheme="minorBidi"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6</w:t>
      </w:r>
    </w:p>
    <w:p w:rsidR="00DD2A0B" w:rsidRPr="0090070D" w:rsidRDefault="00DD2A0B" w:rsidP="006C40F4">
      <w:pPr>
        <w:pStyle w:val="ListParagraph"/>
        <w:numPr>
          <w:ilvl w:val="0"/>
          <w:numId w:val="64"/>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إذا تلقت اللجنة معلومات موثوقا بها تدل على وقوع انتهاكات جسيمة أو منتظمة من جانب دولة طرف للحقوق المنصوص عليها في الاتفاقية، تدعو اللجنة تلك الدولة الطرف إلى التعاون في فحص المعلومات وتقديم ملاحظات بشأن المعلومات المعنية لهذا الغرض</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4"/>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يجوز للجنة أن تعين عضوا أو أكثر من أعضائها لإجراء تحر وتقديم تقرير على وجه الاستعجال إلى اللجنة، آخذة في اعتبارها أي ملاحظات تقدمها إليها الدولة الطرف المعنية وأي معلومات أخرى موثوق بها متاحة لها. ويجوز أن يتضمن التحري القيام بزيارة لإقليم الدولة الطرف، متى استلزم الأمر ذلك وبموافقتها</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4"/>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تقوم اللجنة، بعد دراسة نتائج ذلك التحري، بإحالة تلك النتائج إلى الدولة الطرف المعنية مشفوعة بأي تعليقات وتوصيات</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4"/>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تقوم الدولة الطرف المعنية، في غضون ستة أشهر من تلقي النتائج والتعليقات والتوصيات التي أحالتها اللجنة، بتقديم ملاحظاتها إلى اللجنة</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4"/>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يجري ذلك التحري بصفة سرية، ويُلتمس تعاون تلك الدولة الطرف في جميع مراحل الإجراءات</w:t>
      </w:r>
      <w:r w:rsidRPr="0090070D">
        <w:rPr>
          <w:rFonts w:asciiTheme="minorBidi" w:eastAsia="Times New Roman"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7</w:t>
      </w:r>
    </w:p>
    <w:p w:rsidR="00DD2A0B" w:rsidRPr="0090070D" w:rsidRDefault="00DD2A0B" w:rsidP="006C40F4">
      <w:pPr>
        <w:pStyle w:val="ListParagraph"/>
        <w:numPr>
          <w:ilvl w:val="0"/>
          <w:numId w:val="65"/>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يجوز للجنة أن تدعو الدولة الطرف المعنية إلى أن تدرج في تقريرها المقدم بموجب المادة 35 من الاتفاقية تفاصيل أي تدابير متخذة استجابة لتحر أجري بموجب المادة 6 من هذا البروتوكول</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5"/>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يجوز للجنة، عند الاقتضاء، بعد انتهاء فترة الستة أشهر المشار إليها في المادة 6-4، أن تدعو الدولة الطرف المعنية إلى إبلاغها بالتدابير المتخذة استجابة لذلك التحري</w:t>
      </w:r>
      <w:r w:rsidRPr="0090070D">
        <w:rPr>
          <w:rFonts w:asciiTheme="minorBidi" w:eastAsia="Times New Roman"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8</w:t>
      </w:r>
    </w:p>
    <w:p w:rsidR="00DD2A0B" w:rsidRPr="00443AB2" w:rsidRDefault="00DD2A0B" w:rsidP="0090070D">
      <w:pPr>
        <w:bidi/>
        <w:spacing w:after="0" w:line="360" w:lineRule="auto"/>
        <w:rPr>
          <w:rFonts w:asciiTheme="minorBidi" w:hAnsiTheme="minorBidi"/>
          <w:color w:val="000000" w:themeColor="text1"/>
          <w:sz w:val="32"/>
          <w:szCs w:val="32"/>
        </w:rPr>
      </w:pPr>
      <w:r w:rsidRPr="00443AB2">
        <w:rPr>
          <w:rFonts w:asciiTheme="minorBidi" w:hAnsiTheme="minorBidi"/>
          <w:color w:val="000000" w:themeColor="text1"/>
          <w:sz w:val="32"/>
          <w:szCs w:val="32"/>
          <w:rtl/>
        </w:rPr>
        <w:t xml:space="preserve">يجوز للدولة الطرف، وقت توقيع هذا البروتوكول أو التصديق عليه أو الانضمام إليه، أن تعلن أنها لا تعترف باختصاص اللجنة المنصوص عليه في المادتين 6 </w:t>
      </w:r>
      <w:proofErr w:type="gramStart"/>
      <w:r w:rsidRPr="00443AB2">
        <w:rPr>
          <w:rFonts w:asciiTheme="minorBidi" w:hAnsiTheme="minorBidi"/>
          <w:color w:val="000000" w:themeColor="text1"/>
          <w:sz w:val="32"/>
          <w:szCs w:val="32"/>
          <w:rtl/>
        </w:rPr>
        <w:t>و 7</w:t>
      </w:r>
      <w:proofErr w:type="gramEnd"/>
      <w:r w:rsidRPr="00443AB2">
        <w:rPr>
          <w:rFonts w:asciiTheme="minorBidi"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9</w:t>
      </w:r>
    </w:p>
    <w:p w:rsidR="00DD2A0B" w:rsidRPr="00443AB2" w:rsidRDefault="00DD2A0B" w:rsidP="0090070D">
      <w:pPr>
        <w:bidi/>
        <w:spacing w:after="0" w:line="360" w:lineRule="auto"/>
        <w:rPr>
          <w:rFonts w:asciiTheme="minorBidi" w:hAnsiTheme="minorBidi"/>
          <w:color w:val="000000" w:themeColor="text1"/>
          <w:sz w:val="32"/>
          <w:szCs w:val="32"/>
        </w:rPr>
      </w:pPr>
      <w:r w:rsidRPr="00443AB2">
        <w:rPr>
          <w:rFonts w:asciiTheme="minorBidi" w:hAnsiTheme="minorBidi"/>
          <w:color w:val="000000" w:themeColor="text1"/>
          <w:sz w:val="32"/>
          <w:szCs w:val="32"/>
          <w:rtl/>
        </w:rPr>
        <w:t>يكون الأمين العام للأمم المتحدة وديع هذا البروتوكول</w:t>
      </w:r>
      <w:r w:rsidRPr="00443AB2">
        <w:rPr>
          <w:rFonts w:asciiTheme="minorBidi"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10</w:t>
      </w:r>
    </w:p>
    <w:p w:rsidR="00DD2A0B" w:rsidRPr="00443AB2" w:rsidRDefault="00DD2A0B" w:rsidP="0090070D">
      <w:pPr>
        <w:bidi/>
        <w:spacing w:after="0" w:line="360" w:lineRule="auto"/>
        <w:rPr>
          <w:rFonts w:asciiTheme="minorBidi" w:hAnsiTheme="minorBidi"/>
          <w:color w:val="000000" w:themeColor="text1"/>
          <w:sz w:val="32"/>
          <w:szCs w:val="32"/>
        </w:rPr>
      </w:pPr>
      <w:r w:rsidRPr="00443AB2">
        <w:rPr>
          <w:rFonts w:asciiTheme="minorBidi" w:hAnsiTheme="minorBidi"/>
          <w:color w:val="000000" w:themeColor="text1"/>
          <w:sz w:val="32"/>
          <w:szCs w:val="32"/>
          <w:rtl/>
        </w:rPr>
        <w:t>يفتح باب التوقيع على هذه البروتوكول للدول ومنظمات التكامل الإقليمي الموقعة على الاتفاقية وذلك في مقر الأمم المتحدة في نيويورك اعتبارا من 30 آذار/مارس 2007</w:t>
      </w:r>
      <w:r w:rsidRPr="00443AB2">
        <w:rPr>
          <w:rFonts w:asciiTheme="minorBidi"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11</w:t>
      </w:r>
    </w:p>
    <w:p w:rsidR="00DD2A0B" w:rsidRPr="00443AB2" w:rsidRDefault="00DD2A0B" w:rsidP="0090070D">
      <w:pPr>
        <w:bidi/>
        <w:spacing w:after="0" w:line="360" w:lineRule="auto"/>
        <w:rPr>
          <w:rFonts w:asciiTheme="minorBidi" w:hAnsiTheme="minorBidi"/>
          <w:color w:val="000000" w:themeColor="text1"/>
          <w:sz w:val="32"/>
          <w:szCs w:val="32"/>
        </w:rPr>
      </w:pPr>
      <w:r w:rsidRPr="00443AB2">
        <w:rPr>
          <w:rFonts w:asciiTheme="minorBidi" w:hAnsiTheme="minorBidi"/>
          <w:color w:val="000000" w:themeColor="text1"/>
          <w:sz w:val="32"/>
          <w:szCs w:val="32"/>
          <w:rtl/>
        </w:rPr>
        <w:t>يخضع هذا البروتوكول لتصديق الدول الموقعة على هذا البروتوكول التي صدقت على الاتفاقية أو انضمت إليها. ويخضع للإقرار الرسمي من جانب منظمات التكامل الإقليمي الموقعة على هذا البروتوكول والتي أقرت الاتفاقية رسميا أو انضمت إليها. ويكون الانضمام إلى هذا البروتوكول مفتوحا لأي دولة أو منظمة للتكامل الإقليمي صدقت على الاتفاقية أو أقرتها رسميا أو انضمت إليها ولم توقع البروتوكول</w:t>
      </w:r>
      <w:r w:rsidRPr="00443AB2">
        <w:rPr>
          <w:rFonts w:asciiTheme="minorBidi"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12</w:t>
      </w:r>
    </w:p>
    <w:p w:rsidR="00DD2A0B" w:rsidRPr="0090070D" w:rsidRDefault="00DD2A0B" w:rsidP="006C40F4">
      <w:pPr>
        <w:pStyle w:val="ListParagraph"/>
        <w:numPr>
          <w:ilvl w:val="0"/>
          <w:numId w:val="66"/>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 xml:space="preserve">يقصد </w:t>
      </w:r>
      <w:proofErr w:type="gramStart"/>
      <w:r w:rsidRPr="0090070D">
        <w:rPr>
          <w:rFonts w:asciiTheme="minorBidi" w:eastAsia="Times New Roman" w:hAnsiTheme="minorBidi"/>
          <w:color w:val="000000" w:themeColor="text1"/>
          <w:sz w:val="32"/>
          <w:szCs w:val="32"/>
          <w:rtl/>
        </w:rPr>
        <w:t>بـتعبير ’’منظمة</w:t>
      </w:r>
      <w:proofErr w:type="gramEnd"/>
      <w:r w:rsidRPr="0090070D">
        <w:rPr>
          <w:rFonts w:asciiTheme="minorBidi" w:eastAsia="Times New Roman" w:hAnsiTheme="minorBidi"/>
          <w:color w:val="000000" w:themeColor="text1"/>
          <w:sz w:val="32"/>
          <w:szCs w:val="32"/>
          <w:rtl/>
        </w:rPr>
        <w:t xml:space="preserve"> التكامل الإقليمي‘‘ منظمة تشكلها الدول ذات السيادة في منطقة ما وتنقل إليها الدول الأعضاء فيها الاختصاص فيما يتعلق بالمسائل التي تحكمها هذه الاتفاقية وهذا البروتوكول. وتعلن تلك المنظمات، في صكوك إقرارها الرسمي أو انضمامها، نطاق اختصاصها فيما يتعلق بالمسائل التي تحكمها هذه الاتفاقية وهذا البروتوكول. وتبلغ الوديع فيما بعد بأي تعديل جوهري في نطاق اختصاصها</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6"/>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تنطبق الإشارات في هذه البروتوكول إلى الدول الأطراف على تلك المنظمات في حدود اختصاصها</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6"/>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لأغراض الفقرة 1 من المادة 13 والفقرة 2 من المادة 15، لا يعتد بأي صك تودعه منظمة للتكامل الإقليمي</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6"/>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تمارس منظمات التكامل الإقليمي، في الأمور التي تندرج ضمن نطاق اختصاصها، حقها في التصويت في اجتماع الدول الأطراف، بعدد من الأصوات مساو لعدد دولها الأعضاء التي هي أطراف في هذا البروتوكول. ولا تمارس تلك المنظمات حقها في التصويت إذا مارست أي دولة من الدول الأعضاء فيها حقها في التصويت، والعكس صحيح</w:t>
      </w:r>
      <w:r w:rsidRPr="0090070D">
        <w:rPr>
          <w:rFonts w:asciiTheme="minorBidi" w:eastAsia="Times New Roman"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13</w:t>
      </w:r>
    </w:p>
    <w:p w:rsidR="00DD2A0B" w:rsidRPr="0090070D" w:rsidRDefault="00DD2A0B" w:rsidP="006C40F4">
      <w:pPr>
        <w:pStyle w:val="ListParagraph"/>
        <w:numPr>
          <w:ilvl w:val="0"/>
          <w:numId w:val="67"/>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رهنا ببدء نفاذ الاتفاقية، يبدأ نفاذ هذا البروتوكول في اليوم الثلاثين من إيداع الصك العاشر للتصديق أو الانضمام</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7"/>
        </w:numPr>
        <w:bidi/>
        <w:spacing w:after="0" w:line="360" w:lineRule="auto"/>
        <w:rPr>
          <w:rFonts w:asciiTheme="minorBidi" w:eastAsia="Times New Roman" w:hAnsiTheme="minorBidi"/>
          <w:color w:val="000000" w:themeColor="text1"/>
          <w:sz w:val="32"/>
          <w:szCs w:val="32"/>
          <w:rtl/>
        </w:rPr>
      </w:pPr>
      <w:r w:rsidRPr="0090070D">
        <w:rPr>
          <w:rFonts w:asciiTheme="minorBidi" w:eastAsia="Times New Roman" w:hAnsiTheme="minorBidi"/>
          <w:color w:val="000000" w:themeColor="text1"/>
          <w:sz w:val="32"/>
          <w:szCs w:val="32"/>
          <w:rtl/>
        </w:rPr>
        <w:t>يبدأ نفاذ هذا البروتوكول، بالنسبة لكل دولة أو منظمة للتكامل الإقليمي تصدّق على هذا البروتوكول أو تقره رسميا أو تنضم إليه بعد إيداع الصك العاشر من تلك الصكوك، في اليوم الثلاثين من تاريخ إيداع صكها</w:t>
      </w:r>
      <w:r w:rsidRPr="0090070D">
        <w:rPr>
          <w:rFonts w:asciiTheme="minorBidi" w:eastAsia="Times New Roman"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14</w:t>
      </w:r>
    </w:p>
    <w:p w:rsidR="00DD2A0B" w:rsidRPr="0090070D" w:rsidRDefault="00DD2A0B" w:rsidP="006C40F4">
      <w:pPr>
        <w:pStyle w:val="ListParagraph"/>
        <w:numPr>
          <w:ilvl w:val="0"/>
          <w:numId w:val="68"/>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لا يجوز إبداء أي تحفظ يكون منافيا لموضوع هذا البروتوكول وغرضه</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8"/>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يجوز سحب التحفظات في أي وقت</w:t>
      </w:r>
      <w:r w:rsidRPr="0090070D">
        <w:rPr>
          <w:rFonts w:asciiTheme="minorBidi" w:eastAsia="Times New Roman"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15</w:t>
      </w:r>
    </w:p>
    <w:p w:rsidR="00DD2A0B" w:rsidRPr="0090070D" w:rsidRDefault="00DD2A0B" w:rsidP="006C40F4">
      <w:pPr>
        <w:pStyle w:val="ListParagraph"/>
        <w:numPr>
          <w:ilvl w:val="0"/>
          <w:numId w:val="69"/>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يجوز لأي دولة طرف أن تقترح تعديلا لهذا البروتوكول وأن تقدمه إلى الأمين العام للأمم المتحدة. ويقوم الأمين العام بإبلاغ الدول الأطراف بأي تعديلات مقترحة، طالبا إليها إشعاره بما إذا كانت تحبذ عقد اجتماع للدول الأطراف للنظر في تلك المقترحات والبت فيها. فإذا حبذ عقد الاجتماع ثلث الدول الأطراف على الأقل، في غضون أربعة أشهر من ذلك الإبلاغ، فإن الأمين العام يعقد الاجتماع تحت رعاية الأمم المتحدة. ويقدم الأمين العام أي تعديل يعتمده ثلثا الدول الأطراف الحاضرة والمصوتة في الاجتماع إلى الجمعية العامة لإقراره ثم إلى كافة الدول الأطراف لقبوله</w:t>
      </w:r>
      <w:r w:rsidRPr="0090070D">
        <w:rPr>
          <w:rFonts w:asciiTheme="minorBidi" w:eastAsia="Times New Roman" w:hAnsiTheme="minorBidi"/>
          <w:color w:val="000000" w:themeColor="text1"/>
          <w:sz w:val="32"/>
          <w:szCs w:val="32"/>
        </w:rPr>
        <w:t>.</w:t>
      </w:r>
    </w:p>
    <w:p w:rsidR="00DD2A0B" w:rsidRPr="0090070D" w:rsidRDefault="00DD2A0B" w:rsidP="006C40F4">
      <w:pPr>
        <w:pStyle w:val="ListParagraph"/>
        <w:numPr>
          <w:ilvl w:val="0"/>
          <w:numId w:val="69"/>
        </w:numPr>
        <w:bidi/>
        <w:spacing w:after="0" w:line="360" w:lineRule="auto"/>
        <w:rPr>
          <w:rFonts w:asciiTheme="minorBidi" w:eastAsia="Times New Roman" w:hAnsiTheme="minorBidi"/>
          <w:color w:val="000000" w:themeColor="text1"/>
          <w:sz w:val="32"/>
          <w:szCs w:val="32"/>
        </w:rPr>
      </w:pPr>
      <w:r w:rsidRPr="0090070D">
        <w:rPr>
          <w:rFonts w:asciiTheme="minorBidi" w:eastAsia="Times New Roman" w:hAnsiTheme="minorBidi"/>
          <w:color w:val="000000" w:themeColor="text1"/>
          <w:sz w:val="32"/>
          <w:szCs w:val="32"/>
          <w:rtl/>
        </w:rPr>
        <w:t>يبدأ نفاذ التعديل الذي يُعتمد ويُقَرّ وفقا للفقرة 1 من هذه الاتفاقية في اليوم الثلاثين من بلوغ عدد صكوك القبول المودعة ثلثي عدد الدول الأطراف في تاريخ اعتماد التعديل. ثم يبدأ نفاذ التعديل تجاه أي دولة طرف في اليوم الثلاثين من إيداع صك قبولها. ولا يكون التعديل ملزما إلا للدول الأطراف التي قبلته</w:t>
      </w:r>
      <w:r w:rsidRPr="0090070D">
        <w:rPr>
          <w:rFonts w:asciiTheme="minorBidi" w:eastAsia="Times New Roman"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16</w:t>
      </w:r>
    </w:p>
    <w:p w:rsidR="00DD2A0B" w:rsidRPr="00443AB2" w:rsidRDefault="00DD2A0B" w:rsidP="0090070D">
      <w:pPr>
        <w:bidi/>
        <w:spacing w:after="0" w:line="360" w:lineRule="auto"/>
        <w:rPr>
          <w:rFonts w:asciiTheme="minorBidi" w:hAnsiTheme="minorBidi"/>
          <w:color w:val="000000" w:themeColor="text1"/>
          <w:sz w:val="32"/>
          <w:szCs w:val="32"/>
        </w:rPr>
      </w:pPr>
      <w:r w:rsidRPr="00443AB2">
        <w:rPr>
          <w:rFonts w:asciiTheme="minorBidi" w:hAnsiTheme="minorBidi"/>
          <w:color w:val="000000" w:themeColor="text1"/>
          <w:sz w:val="32"/>
          <w:szCs w:val="32"/>
          <w:rtl/>
        </w:rPr>
        <w:t>يجوز لأي دولة طرف أن تنقض هذا البروتوكول بإشعار خطي توجهه إلى الأمين العام للأمم المتحدة. ويصبح هذا النقض نافذا بعد سنة واحدة من تاريخ تسلم الأمين العام ذلك الإشعار</w:t>
      </w:r>
      <w:r w:rsidRPr="00443AB2">
        <w:rPr>
          <w:rFonts w:asciiTheme="minorBidi"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17</w:t>
      </w:r>
    </w:p>
    <w:p w:rsidR="00DD2A0B" w:rsidRPr="00443AB2" w:rsidRDefault="00DD2A0B" w:rsidP="0090070D">
      <w:pPr>
        <w:bidi/>
        <w:spacing w:after="0" w:line="360" w:lineRule="auto"/>
        <w:rPr>
          <w:rFonts w:asciiTheme="minorBidi" w:hAnsiTheme="minorBidi"/>
          <w:color w:val="000000" w:themeColor="text1"/>
          <w:sz w:val="32"/>
          <w:szCs w:val="32"/>
        </w:rPr>
      </w:pPr>
      <w:r w:rsidRPr="00443AB2">
        <w:rPr>
          <w:rFonts w:asciiTheme="minorBidi" w:hAnsiTheme="minorBidi"/>
          <w:color w:val="000000" w:themeColor="text1"/>
          <w:sz w:val="32"/>
          <w:szCs w:val="32"/>
          <w:rtl/>
        </w:rPr>
        <w:t>يتاح نص هذا البروتوكول في أشكال يسهل الاطلاع عليها</w:t>
      </w:r>
      <w:r w:rsidRPr="00443AB2">
        <w:rPr>
          <w:rFonts w:asciiTheme="minorBidi" w:hAnsiTheme="minorBidi"/>
          <w:color w:val="000000" w:themeColor="text1"/>
          <w:sz w:val="32"/>
          <w:szCs w:val="32"/>
        </w:rPr>
        <w:t>.</w:t>
      </w:r>
    </w:p>
    <w:p w:rsidR="00DD2A0B" w:rsidRPr="00B15829" w:rsidRDefault="00DD2A0B" w:rsidP="00B15829">
      <w:pPr>
        <w:pStyle w:val="Heading3"/>
        <w:bidi/>
        <w:rPr>
          <w:rFonts w:asciiTheme="minorBidi" w:hAnsiTheme="minorBidi" w:cstheme="minorBidi"/>
          <w:color w:val="1F4E79" w:themeColor="accent1" w:themeShade="80"/>
          <w:sz w:val="32"/>
          <w:szCs w:val="32"/>
        </w:rPr>
      </w:pPr>
      <w:r w:rsidRPr="00B15829">
        <w:rPr>
          <w:rFonts w:asciiTheme="minorBidi" w:hAnsiTheme="minorBidi" w:cstheme="minorBidi"/>
          <w:color w:val="1F4E79" w:themeColor="accent1" w:themeShade="80"/>
          <w:sz w:val="32"/>
          <w:szCs w:val="32"/>
          <w:rtl/>
        </w:rPr>
        <w:t>المادة 18</w:t>
      </w:r>
    </w:p>
    <w:p w:rsidR="00DD2A0B" w:rsidRPr="00443AB2" w:rsidRDefault="00DD2A0B" w:rsidP="0090070D">
      <w:pPr>
        <w:bidi/>
        <w:spacing w:after="0" w:line="360" w:lineRule="auto"/>
        <w:rPr>
          <w:rFonts w:asciiTheme="minorBidi" w:hAnsiTheme="minorBidi"/>
          <w:color w:val="000000" w:themeColor="text1"/>
          <w:sz w:val="32"/>
          <w:szCs w:val="32"/>
        </w:rPr>
      </w:pPr>
      <w:r w:rsidRPr="00443AB2">
        <w:rPr>
          <w:rFonts w:asciiTheme="minorBidi" w:hAnsiTheme="minorBidi"/>
          <w:color w:val="000000" w:themeColor="text1"/>
          <w:sz w:val="32"/>
          <w:szCs w:val="32"/>
          <w:rtl/>
        </w:rPr>
        <w:t>تتساوى في الحجية النصوص الإسبانية والانكليزية والروسية والصينية والعربية والفرنسية لهذا البروتوكول</w:t>
      </w:r>
      <w:r w:rsidRPr="00443AB2">
        <w:rPr>
          <w:rFonts w:asciiTheme="minorBidi" w:hAnsiTheme="minorBidi"/>
          <w:color w:val="000000" w:themeColor="text1"/>
          <w:sz w:val="32"/>
          <w:szCs w:val="32"/>
        </w:rPr>
        <w:t>.</w:t>
      </w:r>
    </w:p>
    <w:p w:rsidR="00324C79" w:rsidRPr="00443AB2" w:rsidRDefault="00DD2A0B" w:rsidP="0090070D">
      <w:pPr>
        <w:bidi/>
        <w:spacing w:after="0" w:line="360" w:lineRule="auto"/>
        <w:rPr>
          <w:rFonts w:asciiTheme="minorBidi" w:hAnsiTheme="minorBidi"/>
          <w:color w:val="000000" w:themeColor="text1"/>
          <w:sz w:val="32"/>
          <w:szCs w:val="32"/>
        </w:rPr>
      </w:pPr>
      <w:r w:rsidRPr="00443AB2">
        <w:rPr>
          <w:rFonts w:asciiTheme="minorBidi" w:hAnsiTheme="minorBidi"/>
          <w:color w:val="000000" w:themeColor="text1"/>
          <w:sz w:val="32"/>
          <w:szCs w:val="32"/>
          <w:rtl/>
        </w:rPr>
        <w:t>وإثباتا لذلك، قام المفوضون الموقّعون أدناه، المخولون حسب الأصول من جانب حكوماتهم، بالتوقيع على هذا البروتوكول</w:t>
      </w:r>
    </w:p>
    <w:sectPr w:rsidR="00324C79" w:rsidRPr="00443AB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94E" w:rsidRDefault="00EB194E" w:rsidP="00EC1572">
      <w:pPr>
        <w:spacing w:after="0" w:line="240" w:lineRule="auto"/>
      </w:pPr>
      <w:r>
        <w:separator/>
      </w:r>
    </w:p>
  </w:endnote>
  <w:endnote w:type="continuationSeparator" w:id="0">
    <w:p w:rsidR="00EB194E" w:rsidRDefault="00EB194E" w:rsidP="00EC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94E" w:rsidRDefault="00EB194E" w:rsidP="00EC1572">
      <w:pPr>
        <w:spacing w:after="0" w:line="240" w:lineRule="auto"/>
      </w:pPr>
      <w:r>
        <w:separator/>
      </w:r>
    </w:p>
  </w:footnote>
  <w:footnote w:type="continuationSeparator" w:id="0">
    <w:p w:rsidR="00EB194E" w:rsidRDefault="00EB194E" w:rsidP="00EC1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72" w:rsidRDefault="00EC1572" w:rsidP="00EC1572">
    <w:pPr>
      <w:pStyle w:val="Header"/>
      <w:rPr>
        <w:lang w:bidi="ar-QA"/>
      </w:rPr>
    </w:pPr>
  </w:p>
  <w:p w:rsidR="00EC1572" w:rsidRDefault="00EC15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1C00"/>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C667E"/>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81BF3"/>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03F08"/>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C6194"/>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24501"/>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21192"/>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F20F5E"/>
    <w:multiLevelType w:val="hybridMultilevel"/>
    <w:tmpl w:val="7E340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8016E"/>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A2788"/>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836840"/>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B3A0C"/>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4C55DB"/>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10DE9"/>
    <w:multiLevelType w:val="hybridMultilevel"/>
    <w:tmpl w:val="89445DD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327021C"/>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B23B0A"/>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33751B"/>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41798E"/>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4D6617"/>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7C709A"/>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7A53D3"/>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D31697"/>
    <w:multiLevelType w:val="hybridMultilevel"/>
    <w:tmpl w:val="5448D32A"/>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B02E12"/>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B96151"/>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41586A"/>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8029D2"/>
    <w:multiLevelType w:val="hybridMultilevel"/>
    <w:tmpl w:val="2E340A7C"/>
    <w:lvl w:ilvl="0" w:tplc="A1442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113C3E"/>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704BBC"/>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951E80"/>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080125"/>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C203D4"/>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767FD6"/>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BB52A3"/>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934397"/>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2919D3"/>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803888"/>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3A10E9"/>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680DF6"/>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EA0725"/>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987E16"/>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3D33FE"/>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84248C"/>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3B186F"/>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5451C0"/>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211FFE"/>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8C47C1"/>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A12315"/>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5D3E54"/>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BB7E40"/>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C63B5C"/>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E820C8"/>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341C5C"/>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C17233"/>
    <w:multiLevelType w:val="hybridMultilevel"/>
    <w:tmpl w:val="C0703FD8"/>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4E0797"/>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B07D9B"/>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857D21"/>
    <w:multiLevelType w:val="hybridMultilevel"/>
    <w:tmpl w:val="7E340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F05A4A"/>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E10687"/>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0A0DEE"/>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A30D70"/>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4303B9"/>
    <w:multiLevelType w:val="hybridMultilevel"/>
    <w:tmpl w:val="C0703FD8"/>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A706F4"/>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B51B77"/>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1B4B6F"/>
    <w:multiLevelType w:val="hybridMultilevel"/>
    <w:tmpl w:val="276809CC"/>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6170F6"/>
    <w:multiLevelType w:val="hybridMultilevel"/>
    <w:tmpl w:val="5448D32A"/>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92C66EB"/>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E965D0"/>
    <w:multiLevelType w:val="hybridMultilevel"/>
    <w:tmpl w:val="5C06B566"/>
    <w:lvl w:ilvl="0" w:tplc="D924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E3625B3"/>
    <w:multiLevelType w:val="hybridMultilevel"/>
    <w:tmpl w:val="5FD4E730"/>
    <w:lvl w:ilvl="0" w:tplc="94B682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60"/>
  </w:num>
  <w:num w:numId="3">
    <w:abstractNumId w:val="64"/>
  </w:num>
  <w:num w:numId="4">
    <w:abstractNumId w:val="1"/>
  </w:num>
  <w:num w:numId="5">
    <w:abstractNumId w:val="21"/>
  </w:num>
  <w:num w:numId="6">
    <w:abstractNumId w:val="25"/>
  </w:num>
  <w:num w:numId="7">
    <w:abstractNumId w:val="15"/>
  </w:num>
  <w:num w:numId="8">
    <w:abstractNumId w:val="62"/>
  </w:num>
  <w:num w:numId="9">
    <w:abstractNumId w:val="44"/>
  </w:num>
  <w:num w:numId="10">
    <w:abstractNumId w:val="53"/>
  </w:num>
  <w:num w:numId="11">
    <w:abstractNumId w:val="13"/>
  </w:num>
  <w:num w:numId="12">
    <w:abstractNumId w:val="8"/>
  </w:num>
  <w:num w:numId="13">
    <w:abstractNumId w:val="14"/>
  </w:num>
  <w:num w:numId="14">
    <w:abstractNumId w:val="51"/>
  </w:num>
  <w:num w:numId="15">
    <w:abstractNumId w:val="49"/>
  </w:num>
  <w:num w:numId="16">
    <w:abstractNumId w:val="47"/>
  </w:num>
  <w:num w:numId="17">
    <w:abstractNumId w:val="46"/>
  </w:num>
  <w:num w:numId="18">
    <w:abstractNumId w:val="17"/>
  </w:num>
  <w:num w:numId="19">
    <w:abstractNumId w:val="3"/>
  </w:num>
  <w:num w:numId="20">
    <w:abstractNumId w:val="36"/>
  </w:num>
  <w:num w:numId="21">
    <w:abstractNumId w:val="11"/>
  </w:num>
  <w:num w:numId="22">
    <w:abstractNumId w:val="16"/>
  </w:num>
  <w:num w:numId="23">
    <w:abstractNumId w:val="5"/>
  </w:num>
  <w:num w:numId="24">
    <w:abstractNumId w:val="67"/>
  </w:num>
  <w:num w:numId="25">
    <w:abstractNumId w:val="66"/>
  </w:num>
  <w:num w:numId="26">
    <w:abstractNumId w:val="65"/>
  </w:num>
  <w:num w:numId="27">
    <w:abstractNumId w:val="4"/>
  </w:num>
  <w:num w:numId="28">
    <w:abstractNumId w:val="28"/>
  </w:num>
  <w:num w:numId="29">
    <w:abstractNumId w:val="43"/>
  </w:num>
  <w:num w:numId="30">
    <w:abstractNumId w:val="6"/>
  </w:num>
  <w:num w:numId="31">
    <w:abstractNumId w:val="45"/>
  </w:num>
  <w:num w:numId="32">
    <w:abstractNumId w:val="2"/>
  </w:num>
  <w:num w:numId="33">
    <w:abstractNumId w:val="35"/>
  </w:num>
  <w:num w:numId="34">
    <w:abstractNumId w:val="29"/>
  </w:num>
  <w:num w:numId="35">
    <w:abstractNumId w:val="9"/>
  </w:num>
  <w:num w:numId="36">
    <w:abstractNumId w:val="40"/>
  </w:num>
  <w:num w:numId="37">
    <w:abstractNumId w:val="54"/>
  </w:num>
  <w:num w:numId="38">
    <w:abstractNumId w:val="58"/>
  </w:num>
  <w:num w:numId="39">
    <w:abstractNumId w:val="39"/>
  </w:num>
  <w:num w:numId="40">
    <w:abstractNumId w:val="7"/>
  </w:num>
  <w:num w:numId="41">
    <w:abstractNumId w:val="55"/>
  </w:num>
  <w:num w:numId="42">
    <w:abstractNumId w:val="34"/>
  </w:num>
  <w:num w:numId="43">
    <w:abstractNumId w:val="41"/>
  </w:num>
  <w:num w:numId="44">
    <w:abstractNumId w:val="50"/>
  </w:num>
  <w:num w:numId="45">
    <w:abstractNumId w:val="48"/>
  </w:num>
  <w:num w:numId="46">
    <w:abstractNumId w:val="27"/>
  </w:num>
  <w:num w:numId="47">
    <w:abstractNumId w:val="26"/>
  </w:num>
  <w:num w:numId="48">
    <w:abstractNumId w:val="42"/>
  </w:num>
  <w:num w:numId="49">
    <w:abstractNumId w:val="0"/>
  </w:num>
  <w:num w:numId="50">
    <w:abstractNumId w:val="59"/>
  </w:num>
  <w:num w:numId="51">
    <w:abstractNumId w:val="59"/>
    <w:lvlOverride w:ilvl="0">
      <w:lvl w:ilvl="0" w:tplc="D924E1E2">
        <w:start w:val="1"/>
        <w:numFmt w:val="decimal"/>
        <w:suff w:val="space"/>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2">
    <w:abstractNumId w:val="38"/>
  </w:num>
  <w:num w:numId="53">
    <w:abstractNumId w:val="33"/>
  </w:num>
  <w:num w:numId="54">
    <w:abstractNumId w:val="30"/>
  </w:num>
  <w:num w:numId="55">
    <w:abstractNumId w:val="20"/>
  </w:num>
  <w:num w:numId="56">
    <w:abstractNumId w:val="19"/>
  </w:num>
  <w:num w:numId="57">
    <w:abstractNumId w:val="22"/>
  </w:num>
  <w:num w:numId="58">
    <w:abstractNumId w:val="18"/>
  </w:num>
  <w:num w:numId="59">
    <w:abstractNumId w:val="37"/>
  </w:num>
  <w:num w:numId="60">
    <w:abstractNumId w:val="31"/>
  </w:num>
  <w:num w:numId="61">
    <w:abstractNumId w:val="57"/>
  </w:num>
  <w:num w:numId="62">
    <w:abstractNumId w:val="12"/>
  </w:num>
  <w:num w:numId="63">
    <w:abstractNumId w:val="63"/>
  </w:num>
  <w:num w:numId="64">
    <w:abstractNumId w:val="23"/>
  </w:num>
  <w:num w:numId="65">
    <w:abstractNumId w:val="32"/>
  </w:num>
  <w:num w:numId="66">
    <w:abstractNumId w:val="61"/>
  </w:num>
  <w:num w:numId="67">
    <w:abstractNumId w:val="56"/>
  </w:num>
  <w:num w:numId="68">
    <w:abstractNumId w:val="10"/>
  </w:num>
  <w:num w:numId="69">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4B"/>
    <w:rsid w:val="0001141F"/>
    <w:rsid w:val="000B1F51"/>
    <w:rsid w:val="000B7543"/>
    <w:rsid w:val="00307603"/>
    <w:rsid w:val="00324C79"/>
    <w:rsid w:val="00415523"/>
    <w:rsid w:val="00443AB2"/>
    <w:rsid w:val="0052000E"/>
    <w:rsid w:val="005316F8"/>
    <w:rsid w:val="00546E78"/>
    <w:rsid w:val="005C6F56"/>
    <w:rsid w:val="00657D31"/>
    <w:rsid w:val="006C40F4"/>
    <w:rsid w:val="007475DD"/>
    <w:rsid w:val="0090070D"/>
    <w:rsid w:val="00960094"/>
    <w:rsid w:val="009730B8"/>
    <w:rsid w:val="009B571A"/>
    <w:rsid w:val="00A53452"/>
    <w:rsid w:val="00AB3D29"/>
    <w:rsid w:val="00B15829"/>
    <w:rsid w:val="00B91E4B"/>
    <w:rsid w:val="00BE49C7"/>
    <w:rsid w:val="00C403F2"/>
    <w:rsid w:val="00C57397"/>
    <w:rsid w:val="00D15FEB"/>
    <w:rsid w:val="00DD2A0B"/>
    <w:rsid w:val="00E34792"/>
    <w:rsid w:val="00EB12F9"/>
    <w:rsid w:val="00EB194E"/>
    <w:rsid w:val="00EC1572"/>
    <w:rsid w:val="00FB205C"/>
    <w:rsid w:val="00FB35B4"/>
    <w:rsid w:val="00FD30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31E56-A1DA-4F4A-A7D4-2E807353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2A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00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D2A0B"/>
    <w:pPr>
      <w:spacing w:before="100" w:beforeAutospacing="1" w:after="100" w:afterAutospacing="1" w:line="240" w:lineRule="auto"/>
      <w:outlineLvl w:val="2"/>
    </w:pPr>
    <w:rPr>
      <w:rFonts w:ascii="Segoe UI" w:eastAsia="Times New Roman" w:hAnsi="Segoe UI" w:cs="Segoe UI"/>
      <w:color w:val="262626"/>
      <w:sz w:val="28"/>
      <w:szCs w:val="28"/>
    </w:rPr>
  </w:style>
  <w:style w:type="paragraph" w:styleId="Heading4">
    <w:name w:val="heading 4"/>
    <w:basedOn w:val="Normal"/>
    <w:next w:val="Normal"/>
    <w:link w:val="Heading4Char"/>
    <w:uiPriority w:val="9"/>
    <w:unhideWhenUsed/>
    <w:qFormat/>
    <w:rsid w:val="009007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2A0B"/>
    <w:rPr>
      <w:rFonts w:ascii="Segoe UI" w:eastAsia="Times New Roman" w:hAnsi="Segoe UI" w:cs="Segoe UI"/>
      <w:color w:val="262626"/>
      <w:sz w:val="28"/>
      <w:szCs w:val="28"/>
    </w:rPr>
  </w:style>
  <w:style w:type="paragraph" w:styleId="NormalWeb">
    <w:name w:val="Normal (Web)"/>
    <w:basedOn w:val="Normal"/>
    <w:uiPriority w:val="99"/>
    <w:semiHidden/>
    <w:unhideWhenUsed/>
    <w:rsid w:val="00DD2A0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DD2A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A0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D2A0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2000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2000E"/>
    <w:pPr>
      <w:ind w:left="720"/>
      <w:contextualSpacing/>
    </w:pPr>
  </w:style>
  <w:style w:type="character" w:customStyle="1" w:styleId="Heading4Char">
    <w:name w:val="Heading 4 Char"/>
    <w:basedOn w:val="DefaultParagraphFont"/>
    <w:link w:val="Heading4"/>
    <w:uiPriority w:val="9"/>
    <w:rsid w:val="0090070D"/>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EC1572"/>
    <w:rPr>
      <w:color w:val="0563C1" w:themeColor="hyperlink"/>
      <w:u w:val="single"/>
    </w:rPr>
  </w:style>
  <w:style w:type="paragraph" w:styleId="Header">
    <w:name w:val="header"/>
    <w:basedOn w:val="Normal"/>
    <w:link w:val="HeaderChar"/>
    <w:uiPriority w:val="99"/>
    <w:unhideWhenUsed/>
    <w:rsid w:val="00EC1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572"/>
  </w:style>
  <w:style w:type="paragraph" w:styleId="Footer">
    <w:name w:val="footer"/>
    <w:basedOn w:val="Normal"/>
    <w:link w:val="FooterChar"/>
    <w:uiPriority w:val="99"/>
    <w:unhideWhenUsed/>
    <w:rsid w:val="00EC1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814235">
      <w:bodyDiv w:val="1"/>
      <w:marLeft w:val="0"/>
      <w:marRight w:val="0"/>
      <w:marTop w:val="0"/>
      <w:marBottom w:val="0"/>
      <w:divBdr>
        <w:top w:val="none" w:sz="0" w:space="0" w:color="auto"/>
        <w:left w:val="none" w:sz="0" w:space="0" w:color="auto"/>
        <w:bottom w:val="none" w:sz="0" w:space="0" w:color="auto"/>
        <w:right w:val="none" w:sz="0" w:space="0" w:color="auto"/>
      </w:divBdr>
      <w:divsChild>
        <w:div w:id="647247748">
          <w:marLeft w:val="0"/>
          <w:marRight w:val="0"/>
          <w:marTop w:val="0"/>
          <w:marBottom w:val="0"/>
          <w:divBdr>
            <w:top w:val="none" w:sz="0" w:space="0" w:color="auto"/>
            <w:left w:val="none" w:sz="0" w:space="0" w:color="auto"/>
            <w:bottom w:val="none" w:sz="0" w:space="0" w:color="auto"/>
            <w:right w:val="none" w:sz="0" w:space="0" w:color="auto"/>
          </w:divBdr>
          <w:divsChild>
            <w:div w:id="1569456823">
              <w:marLeft w:val="0"/>
              <w:marRight w:val="0"/>
              <w:marTop w:val="0"/>
              <w:marBottom w:val="0"/>
              <w:divBdr>
                <w:top w:val="none" w:sz="0" w:space="0" w:color="auto"/>
                <w:left w:val="none" w:sz="0" w:space="0" w:color="auto"/>
                <w:bottom w:val="none" w:sz="0" w:space="0" w:color="auto"/>
                <w:right w:val="none" w:sz="0" w:space="0" w:color="auto"/>
              </w:divBdr>
              <w:divsChild>
                <w:div w:id="1417508124">
                  <w:marLeft w:val="0"/>
                  <w:marRight w:val="0"/>
                  <w:marTop w:val="0"/>
                  <w:marBottom w:val="0"/>
                  <w:divBdr>
                    <w:top w:val="none" w:sz="0" w:space="0" w:color="auto"/>
                    <w:left w:val="none" w:sz="0" w:space="0" w:color="auto"/>
                    <w:bottom w:val="none" w:sz="0" w:space="0" w:color="auto"/>
                    <w:right w:val="none" w:sz="0" w:space="0" w:color="auto"/>
                  </w:divBdr>
                  <w:divsChild>
                    <w:div w:id="679357025">
                      <w:marLeft w:val="0"/>
                      <w:marRight w:val="0"/>
                      <w:marTop w:val="0"/>
                      <w:marBottom w:val="0"/>
                      <w:divBdr>
                        <w:top w:val="none" w:sz="0" w:space="0" w:color="auto"/>
                        <w:left w:val="none" w:sz="0" w:space="0" w:color="auto"/>
                        <w:bottom w:val="none" w:sz="0" w:space="0" w:color="auto"/>
                        <w:right w:val="none" w:sz="0" w:space="0" w:color="auto"/>
                      </w:divBdr>
                      <w:divsChild>
                        <w:div w:id="1583567814">
                          <w:marLeft w:val="0"/>
                          <w:marRight w:val="0"/>
                          <w:marTop w:val="0"/>
                          <w:marBottom w:val="0"/>
                          <w:divBdr>
                            <w:top w:val="none" w:sz="0" w:space="0" w:color="auto"/>
                            <w:left w:val="none" w:sz="0" w:space="0" w:color="auto"/>
                            <w:bottom w:val="none" w:sz="0" w:space="0" w:color="auto"/>
                            <w:right w:val="none" w:sz="0" w:space="0" w:color="auto"/>
                          </w:divBdr>
                          <w:divsChild>
                            <w:div w:id="9812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velopment/desa/disabilities-ar/%D8%A7%D9%84%D8%A7%D8%AA%D9%81%D8%A7%D9%82%D9%8A%D8%A9-2.htm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QPT3VHF6MKWP-83287781-37770</_dlc_DocId>
    <_dlc_DocIdUrl xmlns="4595ca7b-3a15-4971-af5f-cadc29c03e04">
      <Url>https://www.qu.edu.qa/_layouts/15/DocIdRedir.aspx?ID=QPT3VHF6MKWP-83287781-37770</Url>
      <Description>QPT3VHF6MKWP-83287781-37770</Description>
    </_dlc_DocIdUrl>
  </documentManagement>
</p:properties>
</file>

<file path=customXml/itemProps1.xml><?xml version="1.0" encoding="utf-8"?>
<ds:datastoreItem xmlns:ds="http://schemas.openxmlformats.org/officeDocument/2006/customXml" ds:itemID="{EE1D4205-8B2C-43CC-B732-C8C80E11F9EA}">
  <ds:schemaRefs>
    <ds:schemaRef ds:uri="http://schemas.openxmlformats.org/officeDocument/2006/bibliography"/>
  </ds:schemaRefs>
</ds:datastoreItem>
</file>

<file path=customXml/itemProps2.xml><?xml version="1.0" encoding="utf-8"?>
<ds:datastoreItem xmlns:ds="http://schemas.openxmlformats.org/officeDocument/2006/customXml" ds:itemID="{39468A98-2EB8-483D-A6BB-F22C005F4E69}"/>
</file>

<file path=customXml/itemProps3.xml><?xml version="1.0" encoding="utf-8"?>
<ds:datastoreItem xmlns:ds="http://schemas.openxmlformats.org/officeDocument/2006/customXml" ds:itemID="{83651737-DBD6-457D-8A90-59BD7BA40D68}"/>
</file>

<file path=customXml/itemProps4.xml><?xml version="1.0" encoding="utf-8"?>
<ds:datastoreItem xmlns:ds="http://schemas.openxmlformats.org/officeDocument/2006/customXml" ds:itemID="{2F736197-7E01-43C8-ABC8-7337E88E0E62}"/>
</file>

<file path=customXml/itemProps5.xml><?xml version="1.0" encoding="utf-8"?>
<ds:datastoreItem xmlns:ds="http://schemas.openxmlformats.org/officeDocument/2006/customXml" ds:itemID="{4500D17D-9C65-4AAF-894F-B417A67970FC}"/>
</file>

<file path=docProps/app.xml><?xml version="1.0" encoding="utf-8"?>
<Properties xmlns="http://schemas.openxmlformats.org/officeDocument/2006/extended-properties" xmlns:vt="http://schemas.openxmlformats.org/officeDocument/2006/docPropsVTypes">
  <Template>Normal</Template>
  <TotalTime>34</TotalTime>
  <Pages>43</Pages>
  <Words>8430</Words>
  <Characters>48052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Boutheina Djebbi</dc:creator>
  <cp:keywords/>
  <dc:description/>
  <cp:lastModifiedBy>vpsa-media</cp:lastModifiedBy>
  <cp:revision>10</cp:revision>
  <dcterms:created xsi:type="dcterms:W3CDTF">2019-02-26T09:06:00Z</dcterms:created>
  <dcterms:modified xsi:type="dcterms:W3CDTF">2019-04-07T06:27:00Z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d5b5f8a2-f767-4755-91d3-801ed5af1f62</vt:lpwstr>
  </property>
</Properties>
</file>