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9E16B" w14:textId="77777777" w:rsidR="00755869" w:rsidRDefault="00755869" w:rsidP="00A17D68">
      <w:pPr>
        <w:bidi/>
        <w:spacing w:after="0" w:line="240" w:lineRule="auto"/>
        <w:jc w:val="center"/>
        <w:rPr>
          <w:rFonts w:cs="GE Dinar Two"/>
          <w:bCs/>
          <w:color w:val="8A1538"/>
          <w:szCs w:val="36"/>
          <w:rtl/>
        </w:rPr>
      </w:pPr>
    </w:p>
    <w:p w14:paraId="34545537" w14:textId="1EB699E0" w:rsidR="00A31596" w:rsidRDefault="00BE53CD" w:rsidP="00755869">
      <w:pPr>
        <w:bidi/>
        <w:spacing w:after="0" w:line="240" w:lineRule="auto"/>
        <w:jc w:val="center"/>
        <w:rPr>
          <w:rFonts w:cs="GE Dinar Two"/>
          <w:bCs/>
          <w:color w:val="8A1538"/>
          <w:szCs w:val="36"/>
        </w:rPr>
      </w:pPr>
      <w:r>
        <w:rPr>
          <w:rFonts w:cs="GE Dinar Two" w:hint="cs"/>
          <w:bCs/>
          <w:color w:val="8A1538"/>
          <w:szCs w:val="36"/>
          <w:rtl/>
        </w:rPr>
        <w:t>الملخص التنفيذي</w:t>
      </w:r>
    </w:p>
    <w:p w14:paraId="3BEBCD22" w14:textId="39D4EC00" w:rsidR="00ED0994" w:rsidRDefault="003259B5" w:rsidP="003259B5">
      <w:pPr>
        <w:pBdr>
          <w:bottom w:val="single" w:sz="12" w:space="1" w:color="auto"/>
        </w:pBdr>
        <w:bidi/>
        <w:jc w:val="center"/>
        <w:rPr>
          <w:rFonts w:cs="GE Dinar Two"/>
          <w:bCs/>
          <w:color w:val="8A1538"/>
          <w:szCs w:val="36"/>
          <w:rtl/>
          <w:lang w:bidi="ar-QA"/>
        </w:rPr>
      </w:pPr>
      <w:r w:rsidRPr="003259B5">
        <w:rPr>
          <w:rFonts w:cs="GE Dinar Two"/>
          <w:bCs/>
          <w:color w:val="8A1538"/>
          <w:szCs w:val="36"/>
          <w:rtl/>
          <w:lang w:bidi="ar-QA"/>
        </w:rPr>
        <w:t>سياسة المنح الدراسية في جامعة قطر</w:t>
      </w:r>
    </w:p>
    <w:p w14:paraId="6174AC7D" w14:textId="77777777" w:rsidR="00F73811" w:rsidRDefault="00F73811" w:rsidP="00F73811">
      <w:pPr>
        <w:bidi/>
        <w:spacing w:after="0"/>
        <w:jc w:val="both"/>
        <w:rPr>
          <w:rFonts w:cstheme="majorBidi"/>
          <w:sz w:val="28"/>
          <w:szCs w:val="28"/>
          <w:rtl/>
        </w:rPr>
      </w:pPr>
    </w:p>
    <w:p w14:paraId="40DD126D" w14:textId="6CBC6E0D" w:rsidR="002B18BB" w:rsidRPr="002B18BB" w:rsidRDefault="002B18BB" w:rsidP="00F73811">
      <w:pPr>
        <w:bidi/>
        <w:spacing w:after="0"/>
        <w:jc w:val="both"/>
        <w:rPr>
          <w:rFonts w:cs="GE Dinar Two"/>
          <w:b w:val="0"/>
          <w:bCs/>
          <w:sz w:val="28"/>
          <w:szCs w:val="28"/>
          <w:rtl/>
        </w:rPr>
      </w:pPr>
      <w:r w:rsidRPr="002B18BB">
        <w:rPr>
          <w:rFonts w:cs="GE Dinar Two" w:hint="cs"/>
          <w:b w:val="0"/>
          <w:bCs/>
          <w:sz w:val="28"/>
          <w:szCs w:val="28"/>
          <w:rtl/>
        </w:rPr>
        <w:t>مثال لملخص تنفيذي</w:t>
      </w:r>
    </w:p>
    <w:p w14:paraId="71BFED7B" w14:textId="50394A1D" w:rsidR="00F73811" w:rsidRPr="00755869" w:rsidRDefault="00F73811" w:rsidP="002B18BB">
      <w:pPr>
        <w:bidi/>
        <w:spacing w:after="0"/>
        <w:jc w:val="both"/>
        <w:rPr>
          <w:rFonts w:cs="GE Dinar Two"/>
          <w:sz w:val="28"/>
          <w:szCs w:val="28"/>
          <w:rtl/>
        </w:rPr>
      </w:pPr>
      <w:r w:rsidRPr="00755869">
        <w:rPr>
          <w:rFonts w:cs="GE Dinar Two"/>
          <w:sz w:val="28"/>
          <w:szCs w:val="28"/>
          <w:rtl/>
        </w:rPr>
        <w:t xml:space="preserve">تشمل منظومة المنح الحالية في جامعة قطر </w:t>
      </w:r>
      <w:r w:rsidRPr="00755869">
        <w:rPr>
          <w:rFonts w:cs="GE Dinar Two" w:hint="eastAsia"/>
          <w:sz w:val="28"/>
          <w:szCs w:val="28"/>
          <w:rtl/>
        </w:rPr>
        <w:t>عدد</w:t>
      </w:r>
      <w:r w:rsidRPr="00755869">
        <w:rPr>
          <w:rFonts w:cs="GE Dinar Two" w:hint="cs"/>
          <w:sz w:val="28"/>
          <w:szCs w:val="28"/>
          <w:rtl/>
        </w:rPr>
        <w:t>ًا</w:t>
      </w:r>
      <w:r w:rsidRPr="00755869">
        <w:rPr>
          <w:rFonts w:cs="GE Dinar Two"/>
          <w:sz w:val="28"/>
          <w:szCs w:val="28"/>
          <w:rtl/>
        </w:rPr>
        <w:t xml:space="preserve"> من المنح والامتيازات التي تقدمها الجامعة بهدف استقطاب الطلبة المتميزين </w:t>
      </w:r>
      <w:r w:rsidRPr="00755869">
        <w:rPr>
          <w:rFonts w:cs="GE Dinar Two" w:hint="eastAsia"/>
          <w:sz w:val="28"/>
          <w:szCs w:val="28"/>
          <w:rtl/>
        </w:rPr>
        <w:t>وتفعيل</w:t>
      </w:r>
      <w:r w:rsidRPr="00755869">
        <w:rPr>
          <w:rFonts w:cs="GE Dinar Two"/>
          <w:sz w:val="28"/>
          <w:szCs w:val="28"/>
          <w:rtl/>
        </w:rPr>
        <w:t xml:space="preserve"> </w:t>
      </w:r>
      <w:r w:rsidRPr="00755869">
        <w:rPr>
          <w:rFonts w:cs="GE Dinar Two" w:hint="eastAsia"/>
          <w:sz w:val="28"/>
          <w:szCs w:val="28"/>
          <w:rtl/>
        </w:rPr>
        <w:t>الشراكات</w:t>
      </w:r>
      <w:r w:rsidRPr="00755869">
        <w:rPr>
          <w:rFonts w:cs="GE Dinar Two"/>
          <w:sz w:val="28"/>
          <w:szCs w:val="28"/>
          <w:rtl/>
        </w:rPr>
        <w:t xml:space="preserve"> </w:t>
      </w:r>
      <w:r w:rsidRPr="00755869">
        <w:rPr>
          <w:rFonts w:cs="GE Dinar Two" w:hint="eastAsia"/>
          <w:sz w:val="28"/>
          <w:szCs w:val="28"/>
          <w:rtl/>
        </w:rPr>
        <w:t>الإقليمية</w:t>
      </w:r>
      <w:r w:rsidRPr="00755869">
        <w:rPr>
          <w:rFonts w:cs="GE Dinar Two"/>
          <w:sz w:val="28"/>
          <w:szCs w:val="28"/>
          <w:rtl/>
        </w:rPr>
        <w:t xml:space="preserve"> </w:t>
      </w:r>
      <w:r w:rsidRPr="00755869">
        <w:rPr>
          <w:rFonts w:cs="GE Dinar Two" w:hint="eastAsia"/>
          <w:sz w:val="28"/>
          <w:szCs w:val="28"/>
          <w:rtl/>
        </w:rPr>
        <w:t>والدولية</w:t>
      </w:r>
      <w:r w:rsidRPr="00755869">
        <w:rPr>
          <w:rFonts w:cs="GE Dinar Two"/>
          <w:sz w:val="28"/>
          <w:szCs w:val="28"/>
          <w:rtl/>
        </w:rPr>
        <w:t xml:space="preserve">. </w:t>
      </w:r>
      <w:r w:rsidRPr="00755869">
        <w:rPr>
          <w:rFonts w:cs="GE Dinar Two" w:hint="eastAsia"/>
          <w:sz w:val="28"/>
          <w:szCs w:val="28"/>
          <w:rtl/>
        </w:rPr>
        <w:t>وقد</w:t>
      </w:r>
      <w:r w:rsidRPr="00755869">
        <w:rPr>
          <w:rFonts w:cs="GE Dinar Two"/>
          <w:sz w:val="28"/>
          <w:szCs w:val="28"/>
          <w:rtl/>
        </w:rPr>
        <w:t xml:space="preserve"> راجعت </w:t>
      </w:r>
      <w:r w:rsidRPr="00755869">
        <w:rPr>
          <w:rFonts w:cs="GE Dinar Two" w:hint="cs"/>
          <w:sz w:val="28"/>
          <w:szCs w:val="28"/>
          <w:rtl/>
        </w:rPr>
        <w:t xml:space="preserve">الجامعة هذه المنظومة </w:t>
      </w:r>
      <w:r w:rsidRPr="00755869">
        <w:rPr>
          <w:rFonts w:cs="GE Dinar Two"/>
          <w:sz w:val="28"/>
          <w:szCs w:val="28"/>
          <w:rtl/>
        </w:rPr>
        <w:t>بما يحقق قدرًا أكبر من المرونة والكفاءة في التطبيق، وذلك من خلال عدة محاور رئيسية</w:t>
      </w:r>
      <w:r w:rsidRPr="00755869">
        <w:rPr>
          <w:rFonts w:cs="GE Dinar Two" w:hint="cs"/>
          <w:sz w:val="28"/>
          <w:szCs w:val="28"/>
          <w:rtl/>
        </w:rPr>
        <w:t xml:space="preserve"> يطرحها هذا المقترح، أهمها:</w:t>
      </w:r>
    </w:p>
    <w:p w14:paraId="6B068A95" w14:textId="77777777" w:rsidR="00F73811" w:rsidRPr="00755869" w:rsidRDefault="00F73811" w:rsidP="00F73811">
      <w:pPr>
        <w:bidi/>
        <w:spacing w:after="0"/>
        <w:jc w:val="both"/>
        <w:rPr>
          <w:rFonts w:cs="GE Dinar Two"/>
          <w:sz w:val="28"/>
          <w:szCs w:val="28"/>
          <w:rtl/>
        </w:rPr>
      </w:pPr>
    </w:p>
    <w:p w14:paraId="74FF5C8E" w14:textId="77777777" w:rsidR="00F73811" w:rsidRPr="00755869" w:rsidRDefault="00F73811" w:rsidP="00F73811">
      <w:pPr>
        <w:pStyle w:val="ListParagraph"/>
        <w:numPr>
          <w:ilvl w:val="0"/>
          <w:numId w:val="2"/>
        </w:numPr>
        <w:bidi/>
        <w:spacing w:after="0"/>
        <w:jc w:val="both"/>
        <w:rPr>
          <w:rFonts w:cs="GE Dinar Two"/>
          <w:sz w:val="28"/>
          <w:szCs w:val="28"/>
          <w:rtl/>
        </w:rPr>
      </w:pPr>
      <w:r w:rsidRPr="00755869">
        <w:rPr>
          <w:rFonts w:cs="GE Dinar Two"/>
          <w:sz w:val="28"/>
          <w:szCs w:val="28"/>
          <w:rtl/>
        </w:rPr>
        <w:t>فصل الأحكام العامة عن الضوابط والإجراءات، بما يسهم في تطوير سياسة أكثر رشاقة ووضوحًا، إلى جانب إعادة تسمية بعض المنح لتعكس بشكل أدق طبيعتها والفئات المستهدفة</w:t>
      </w:r>
      <w:r w:rsidRPr="00755869">
        <w:rPr>
          <w:rFonts w:cs="GE Dinar Two"/>
          <w:sz w:val="28"/>
          <w:szCs w:val="28"/>
        </w:rPr>
        <w:t>.</w:t>
      </w:r>
    </w:p>
    <w:p w14:paraId="038E991E" w14:textId="77777777" w:rsidR="00F73811" w:rsidRPr="00755869" w:rsidRDefault="00F73811" w:rsidP="00F73811">
      <w:pPr>
        <w:pStyle w:val="ListParagraph"/>
        <w:numPr>
          <w:ilvl w:val="0"/>
          <w:numId w:val="2"/>
        </w:numPr>
        <w:bidi/>
        <w:spacing w:after="0"/>
        <w:jc w:val="both"/>
        <w:rPr>
          <w:rFonts w:cs="GE Dinar Two"/>
          <w:sz w:val="28"/>
          <w:szCs w:val="28"/>
          <w:rtl/>
        </w:rPr>
      </w:pPr>
      <w:r w:rsidRPr="00755869">
        <w:rPr>
          <w:rFonts w:cs="GE Dinar Two"/>
          <w:sz w:val="28"/>
          <w:szCs w:val="28"/>
          <w:rtl/>
        </w:rPr>
        <w:t xml:space="preserve">إعادة </w:t>
      </w:r>
      <w:r w:rsidRPr="00755869">
        <w:rPr>
          <w:rFonts w:cs="GE Dinar Two" w:hint="cs"/>
          <w:sz w:val="28"/>
          <w:szCs w:val="28"/>
          <w:rtl/>
        </w:rPr>
        <w:t>النظر في</w:t>
      </w:r>
      <w:r w:rsidRPr="00755869">
        <w:rPr>
          <w:rFonts w:cs="GE Dinar Two"/>
          <w:sz w:val="28"/>
          <w:szCs w:val="28"/>
          <w:rtl/>
        </w:rPr>
        <w:t xml:space="preserve"> </w:t>
      </w:r>
      <w:r w:rsidRPr="00755869">
        <w:rPr>
          <w:rFonts w:cs="GE Dinar Two" w:hint="eastAsia"/>
          <w:sz w:val="28"/>
          <w:szCs w:val="28"/>
          <w:rtl/>
        </w:rPr>
        <w:t>أعداد</w:t>
      </w:r>
      <w:r w:rsidRPr="00755869">
        <w:rPr>
          <w:rFonts w:cs="GE Dinar Two"/>
          <w:sz w:val="28"/>
          <w:szCs w:val="28"/>
          <w:rtl/>
        </w:rPr>
        <w:t xml:space="preserve"> </w:t>
      </w:r>
      <w:r w:rsidRPr="00755869">
        <w:rPr>
          <w:rFonts w:cs="GE Dinar Two" w:hint="eastAsia"/>
          <w:sz w:val="28"/>
          <w:szCs w:val="28"/>
          <w:rtl/>
        </w:rPr>
        <w:t>بعض</w:t>
      </w:r>
      <w:r w:rsidRPr="00755869">
        <w:rPr>
          <w:rFonts w:cs="GE Dinar Two"/>
          <w:sz w:val="28"/>
          <w:szCs w:val="28"/>
          <w:rtl/>
        </w:rPr>
        <w:t xml:space="preserve"> </w:t>
      </w:r>
      <w:r w:rsidRPr="00755869">
        <w:rPr>
          <w:rFonts w:cs="GE Dinar Two" w:hint="eastAsia"/>
          <w:sz w:val="28"/>
          <w:szCs w:val="28"/>
          <w:rtl/>
        </w:rPr>
        <w:t>المنح</w:t>
      </w:r>
      <w:r w:rsidRPr="00755869">
        <w:rPr>
          <w:rFonts w:cs="GE Dinar Two"/>
          <w:sz w:val="28"/>
          <w:szCs w:val="28"/>
          <w:rtl/>
        </w:rPr>
        <w:t xml:space="preserve"> </w:t>
      </w:r>
      <w:r w:rsidRPr="00755869">
        <w:rPr>
          <w:rFonts w:cs="GE Dinar Two" w:hint="eastAsia"/>
          <w:sz w:val="28"/>
          <w:szCs w:val="28"/>
          <w:rtl/>
        </w:rPr>
        <w:t>بما</w:t>
      </w:r>
      <w:r w:rsidRPr="00755869">
        <w:rPr>
          <w:rFonts w:cs="GE Dinar Two"/>
          <w:sz w:val="28"/>
          <w:szCs w:val="28"/>
          <w:rtl/>
        </w:rPr>
        <w:t xml:space="preserve"> يتماشى مع التوجهات الاستراتيجية للجامعة</w:t>
      </w:r>
      <w:r w:rsidRPr="00755869">
        <w:rPr>
          <w:rFonts w:cs="GE Dinar Two" w:hint="cs"/>
          <w:sz w:val="28"/>
          <w:szCs w:val="28"/>
          <w:rtl/>
        </w:rPr>
        <w:t xml:space="preserve"> ويرفع كفاءة الاستفادة منها</w:t>
      </w:r>
      <w:r w:rsidRPr="00755869">
        <w:rPr>
          <w:rFonts w:cs="GE Dinar Two"/>
          <w:sz w:val="28"/>
          <w:szCs w:val="28"/>
          <w:rtl/>
        </w:rPr>
        <w:t>.</w:t>
      </w:r>
    </w:p>
    <w:p w14:paraId="1094CC2C" w14:textId="77777777" w:rsidR="00F73811" w:rsidRPr="00755869" w:rsidRDefault="00F73811" w:rsidP="00F73811">
      <w:pPr>
        <w:pStyle w:val="ListParagraph"/>
        <w:numPr>
          <w:ilvl w:val="0"/>
          <w:numId w:val="2"/>
        </w:numPr>
        <w:bidi/>
        <w:spacing w:after="0"/>
        <w:jc w:val="both"/>
        <w:rPr>
          <w:rFonts w:cs="GE Dinar Two"/>
          <w:sz w:val="28"/>
          <w:szCs w:val="28"/>
          <w:rtl/>
        </w:rPr>
      </w:pPr>
      <w:r w:rsidRPr="00755869">
        <w:rPr>
          <w:rFonts w:cs="GE Dinar Two" w:hint="cs"/>
          <w:sz w:val="28"/>
          <w:szCs w:val="28"/>
          <w:rtl/>
        </w:rPr>
        <w:t>تحديث السياسة لتشمل ال</w:t>
      </w:r>
      <w:r w:rsidRPr="00755869">
        <w:rPr>
          <w:rFonts w:cs="GE Dinar Two"/>
          <w:sz w:val="28"/>
          <w:szCs w:val="28"/>
          <w:rtl/>
        </w:rPr>
        <w:t xml:space="preserve">منح </w:t>
      </w:r>
      <w:r w:rsidRPr="00755869">
        <w:rPr>
          <w:rFonts w:cs="GE Dinar Two" w:hint="cs"/>
          <w:sz w:val="28"/>
          <w:szCs w:val="28"/>
          <w:rtl/>
        </w:rPr>
        <w:t>ال</w:t>
      </w:r>
      <w:r w:rsidRPr="00755869">
        <w:rPr>
          <w:rFonts w:cs="GE Dinar Two"/>
          <w:sz w:val="28"/>
          <w:szCs w:val="28"/>
          <w:rtl/>
        </w:rPr>
        <w:t>جديدة.</w:t>
      </w:r>
    </w:p>
    <w:p w14:paraId="37697745" w14:textId="77777777" w:rsidR="00F73811" w:rsidRPr="00755869" w:rsidRDefault="00F73811" w:rsidP="00F73811">
      <w:pPr>
        <w:pStyle w:val="ListParagraph"/>
        <w:numPr>
          <w:ilvl w:val="0"/>
          <w:numId w:val="2"/>
        </w:numPr>
        <w:bidi/>
        <w:spacing w:after="0"/>
        <w:jc w:val="both"/>
        <w:rPr>
          <w:rFonts w:cs="GE Dinar Two"/>
          <w:sz w:val="28"/>
          <w:szCs w:val="28"/>
        </w:rPr>
      </w:pPr>
      <w:r w:rsidRPr="00755869">
        <w:rPr>
          <w:rFonts w:cs="GE Dinar Two"/>
          <w:sz w:val="28"/>
          <w:szCs w:val="28"/>
          <w:rtl/>
        </w:rPr>
        <w:t xml:space="preserve">فصل برنامج </w:t>
      </w:r>
      <w:r w:rsidRPr="00755869">
        <w:rPr>
          <w:rFonts w:cs="GE Dinar Two" w:hint="cs"/>
          <w:sz w:val="28"/>
          <w:szCs w:val="28"/>
          <w:rtl/>
        </w:rPr>
        <w:t>ال</w:t>
      </w:r>
      <w:r w:rsidRPr="00755869">
        <w:rPr>
          <w:rFonts w:cs="GE Dinar Two"/>
          <w:sz w:val="28"/>
          <w:szCs w:val="28"/>
          <w:rtl/>
        </w:rPr>
        <w:t xml:space="preserve">رعاية عن </w:t>
      </w:r>
      <w:r w:rsidRPr="00755869">
        <w:rPr>
          <w:rFonts w:cs="GE Dinar Two" w:hint="cs"/>
          <w:sz w:val="28"/>
          <w:szCs w:val="28"/>
          <w:rtl/>
        </w:rPr>
        <w:t>ال</w:t>
      </w:r>
      <w:r w:rsidRPr="00755869">
        <w:rPr>
          <w:rFonts w:cs="GE Dinar Two"/>
          <w:sz w:val="28"/>
          <w:szCs w:val="28"/>
          <w:rtl/>
        </w:rPr>
        <w:t>منح</w:t>
      </w:r>
      <w:r w:rsidRPr="00755869">
        <w:rPr>
          <w:rFonts w:cs="GE Dinar Two" w:hint="cs"/>
          <w:sz w:val="28"/>
          <w:szCs w:val="28"/>
          <w:rtl/>
        </w:rPr>
        <w:t xml:space="preserve">، </w:t>
      </w:r>
      <w:r w:rsidRPr="00755869">
        <w:rPr>
          <w:rFonts w:cs="GE Dinar Two"/>
          <w:sz w:val="28"/>
          <w:szCs w:val="28"/>
          <w:rtl/>
        </w:rPr>
        <w:t>بما يعزز وضوح المسارات والدعم الموجه لكل فئة</w:t>
      </w:r>
      <w:r w:rsidRPr="00755869">
        <w:rPr>
          <w:rFonts w:cs="GE Dinar Two"/>
          <w:sz w:val="28"/>
          <w:szCs w:val="28"/>
        </w:rPr>
        <w:t>.</w:t>
      </w:r>
    </w:p>
    <w:p w14:paraId="64117040" w14:textId="77777777" w:rsidR="00F73811" w:rsidRPr="00755869" w:rsidRDefault="00F73811" w:rsidP="00F73811">
      <w:pPr>
        <w:pStyle w:val="ListParagraph"/>
        <w:bidi/>
        <w:spacing w:after="0"/>
        <w:jc w:val="both"/>
        <w:rPr>
          <w:rFonts w:cs="GE Dinar Two"/>
          <w:sz w:val="28"/>
          <w:szCs w:val="28"/>
          <w:rtl/>
        </w:rPr>
      </w:pPr>
    </w:p>
    <w:p w14:paraId="0C0C2D75" w14:textId="77777777" w:rsidR="00F73811" w:rsidRPr="00755869" w:rsidRDefault="00F73811" w:rsidP="00F73811">
      <w:pPr>
        <w:bidi/>
        <w:spacing w:after="0"/>
        <w:jc w:val="both"/>
        <w:rPr>
          <w:rFonts w:cs="GE Dinar Two"/>
          <w:sz w:val="28"/>
          <w:szCs w:val="28"/>
          <w:rtl/>
        </w:rPr>
      </w:pPr>
      <w:r w:rsidRPr="00755869">
        <w:rPr>
          <w:rFonts w:cs="GE Dinar Two"/>
          <w:sz w:val="28"/>
          <w:szCs w:val="28"/>
          <w:rtl/>
        </w:rPr>
        <w:t xml:space="preserve">كما يتضمن المقترح تفصيلًا للمزايا المرتبطة </w:t>
      </w:r>
      <w:r w:rsidRPr="00755869">
        <w:rPr>
          <w:rFonts w:cs="GE Dinar Two" w:hint="cs"/>
          <w:sz w:val="28"/>
          <w:szCs w:val="28"/>
          <w:rtl/>
        </w:rPr>
        <w:t xml:space="preserve">بأنواع </w:t>
      </w:r>
      <w:r w:rsidRPr="00755869">
        <w:rPr>
          <w:rFonts w:cs="GE Dinar Two"/>
          <w:sz w:val="28"/>
          <w:szCs w:val="28"/>
          <w:rtl/>
        </w:rPr>
        <w:t>المنح ال</w:t>
      </w:r>
      <w:r w:rsidRPr="00755869">
        <w:rPr>
          <w:rFonts w:cs="GE Dinar Two" w:hint="cs"/>
          <w:sz w:val="28"/>
          <w:szCs w:val="28"/>
          <w:rtl/>
        </w:rPr>
        <w:t>مختلفة</w:t>
      </w:r>
      <w:r w:rsidRPr="00755869">
        <w:rPr>
          <w:rFonts w:cs="GE Dinar Two"/>
          <w:sz w:val="28"/>
          <w:szCs w:val="28"/>
          <w:rtl/>
        </w:rPr>
        <w:t>، بما يضمن تحقيق أعلى مستويات الاستفادة للطلبة المستهدفين.</w:t>
      </w:r>
    </w:p>
    <w:p w14:paraId="4A388BB0" w14:textId="77777777" w:rsidR="00F73811" w:rsidRPr="00755869" w:rsidRDefault="00F73811" w:rsidP="00F73811">
      <w:pPr>
        <w:bidi/>
        <w:spacing w:after="0"/>
        <w:jc w:val="both"/>
        <w:rPr>
          <w:rFonts w:cs="GE Dinar Two"/>
          <w:sz w:val="28"/>
          <w:szCs w:val="28"/>
          <w:rtl/>
        </w:rPr>
      </w:pPr>
    </w:p>
    <w:p w14:paraId="40A529AA" w14:textId="347A8E79" w:rsidR="009F3961" w:rsidRDefault="00F73811" w:rsidP="00F73811">
      <w:pPr>
        <w:bidi/>
        <w:spacing w:after="0"/>
        <w:jc w:val="both"/>
        <w:rPr>
          <w:rFonts w:cs="GE Dinar Two"/>
          <w:sz w:val="28"/>
          <w:szCs w:val="28"/>
        </w:rPr>
      </w:pPr>
      <w:r w:rsidRPr="00755869">
        <w:rPr>
          <w:rFonts w:cs="GE Dinar Two"/>
          <w:sz w:val="28"/>
          <w:szCs w:val="28"/>
          <w:rtl/>
        </w:rPr>
        <w:t xml:space="preserve">وإذ تضع الجامعة هذا المقترح بين يدي مجلس الأمناء الموقر، فإننا نتطلع للحصول على موافقته الكريمة للبدء بتنفيذ المقترح بما يساعد الجامعة على </w:t>
      </w:r>
      <w:r w:rsidRPr="00755869">
        <w:rPr>
          <w:rFonts w:cs="GE Dinar Two" w:hint="cs"/>
          <w:sz w:val="28"/>
          <w:szCs w:val="28"/>
          <w:rtl/>
        </w:rPr>
        <w:t>دعم طلبتها</w:t>
      </w:r>
      <w:r w:rsidRPr="00755869">
        <w:rPr>
          <w:rFonts w:cs="GE Dinar Two"/>
          <w:sz w:val="28"/>
          <w:szCs w:val="28"/>
          <w:rtl/>
        </w:rPr>
        <w:t xml:space="preserve"> و</w:t>
      </w:r>
      <w:r w:rsidRPr="00755869">
        <w:rPr>
          <w:rFonts w:cs="GE Dinar Two" w:hint="cs"/>
          <w:sz w:val="28"/>
          <w:szCs w:val="28"/>
          <w:rtl/>
        </w:rPr>
        <w:t xml:space="preserve">تحقيق </w:t>
      </w:r>
      <w:r w:rsidRPr="00755869">
        <w:rPr>
          <w:rFonts w:cs="GE Dinar Two"/>
          <w:sz w:val="28"/>
          <w:szCs w:val="28"/>
          <w:rtl/>
        </w:rPr>
        <w:t>رسالتها التعليمية</w:t>
      </w:r>
      <w:r w:rsidRPr="00F73811">
        <w:rPr>
          <w:rFonts w:cs="GE Dinar Two" w:hint="cs"/>
          <w:sz w:val="28"/>
          <w:szCs w:val="28"/>
          <w:rtl/>
        </w:rPr>
        <w:t>.</w:t>
      </w:r>
    </w:p>
    <w:p w14:paraId="5CB895FE" w14:textId="22D2B4A5" w:rsidR="00A6320E" w:rsidRDefault="00A6320E" w:rsidP="00A6320E">
      <w:pPr>
        <w:bidi/>
        <w:spacing w:after="0"/>
        <w:jc w:val="both"/>
        <w:rPr>
          <w:rFonts w:cs="GE Dinar Two"/>
          <w:sz w:val="28"/>
          <w:szCs w:val="28"/>
          <w:rtl/>
        </w:rPr>
      </w:pPr>
    </w:p>
    <w:p w14:paraId="0868F310" w14:textId="56C51CBE" w:rsidR="00A6320E" w:rsidRDefault="00A6320E" w:rsidP="00A6320E">
      <w:pPr>
        <w:bidi/>
        <w:spacing w:after="0"/>
        <w:jc w:val="both"/>
        <w:rPr>
          <w:rFonts w:cs="GE Dinar Two"/>
          <w:sz w:val="28"/>
          <w:szCs w:val="28"/>
          <w:rtl/>
        </w:rPr>
      </w:pPr>
      <w:r w:rsidRPr="002B18BB">
        <w:rPr>
          <w:b w:val="0"/>
          <w:bCs/>
          <w:rtl/>
        </w:rPr>
        <w:t>ملا</w:t>
      </w:r>
      <w:r w:rsidRPr="002B18BB">
        <w:rPr>
          <w:rFonts w:cs="GE Dinar Two"/>
          <w:b w:val="0"/>
          <w:bCs/>
          <w:sz w:val="28"/>
          <w:szCs w:val="28"/>
          <w:rtl/>
        </w:rPr>
        <w:t>حظة</w:t>
      </w:r>
      <w:r w:rsidRPr="00A6320E">
        <w:rPr>
          <w:rFonts w:cs="GE Dinar Two"/>
          <w:sz w:val="28"/>
          <w:szCs w:val="28"/>
        </w:rPr>
        <w:t xml:space="preserve">: </w:t>
      </w:r>
      <w:r w:rsidRPr="00A6320E">
        <w:rPr>
          <w:rFonts w:cs="GE Dinar Two"/>
          <w:sz w:val="28"/>
          <w:szCs w:val="28"/>
          <w:rtl/>
        </w:rPr>
        <w:t>يجب بيان ما إذا كانت هناك أي متطلبات صادرة عن جهات التدقيق الداخلي أو الخارجي</w:t>
      </w:r>
      <w:r w:rsidRPr="00A6320E">
        <w:rPr>
          <w:rFonts w:cs="GE Dinar Two"/>
          <w:sz w:val="28"/>
          <w:szCs w:val="28"/>
        </w:rPr>
        <w:t>.</w:t>
      </w:r>
    </w:p>
    <w:p w14:paraId="1D9F06B2" w14:textId="61B2B59B" w:rsidR="003A2BC8" w:rsidRPr="006F5AA4" w:rsidRDefault="003A2BC8" w:rsidP="003A2BC8">
      <w:pPr>
        <w:pStyle w:val="ListParagraph"/>
        <w:bidi/>
        <w:spacing w:after="160" w:line="360" w:lineRule="auto"/>
        <w:ind w:left="810"/>
        <w:jc w:val="both"/>
        <w:rPr>
          <w:rFonts w:eastAsia="Times New Roman" w:cs="GE Dinar Two"/>
          <w:sz w:val="28"/>
          <w:szCs w:val="28"/>
          <w:rtl/>
        </w:rPr>
      </w:pPr>
      <w:r w:rsidRPr="006F5AA4">
        <w:rPr>
          <w:rFonts w:cs="GE Dinar Two" w:hint="cs"/>
          <w:sz w:val="28"/>
          <w:szCs w:val="28"/>
          <w:rtl/>
        </w:rPr>
        <w:t xml:space="preserve"> </w:t>
      </w:r>
      <w:r w:rsidRPr="006F5AA4">
        <w:rPr>
          <w:rFonts w:cs="GE Dinar Two" w:hint="cs"/>
          <w:b w:val="0"/>
          <w:bCs/>
          <w:i/>
          <w:iCs/>
          <w:sz w:val="28"/>
          <w:szCs w:val="28"/>
          <w:rtl/>
        </w:rPr>
        <w:t>مثال:</w:t>
      </w:r>
      <w:r w:rsidRPr="006F5AA4">
        <w:rPr>
          <w:rFonts w:cs="GE Dinar Two" w:hint="cs"/>
          <w:sz w:val="28"/>
          <w:szCs w:val="28"/>
          <w:rtl/>
        </w:rPr>
        <w:t xml:space="preserve"> </w:t>
      </w:r>
      <w:r w:rsidRPr="006F5AA4">
        <w:rPr>
          <w:rFonts w:eastAsia="Times New Roman" w:cs="GE Dinar Two"/>
          <w:sz w:val="28"/>
          <w:szCs w:val="28"/>
          <w:rtl/>
        </w:rPr>
        <w:t xml:space="preserve">بناءً على توجيهات إدارة التدقيق الداخلي والامتثال بالجامعة، وفقاً </w:t>
      </w:r>
      <w:r w:rsidRPr="006F5AA4">
        <w:rPr>
          <w:rFonts w:eastAsia="Times New Roman" w:cs="GE Dinar Two" w:hint="cs"/>
          <w:sz w:val="28"/>
          <w:szCs w:val="28"/>
          <w:rtl/>
        </w:rPr>
        <w:t>لتوصيات</w:t>
      </w:r>
      <w:r w:rsidRPr="006F5AA4">
        <w:rPr>
          <w:rFonts w:eastAsia="Times New Roman" w:cs="GE Dinar Two"/>
          <w:sz w:val="28"/>
          <w:szCs w:val="28"/>
          <w:rtl/>
        </w:rPr>
        <w:t xml:space="preserve"> لجنة التدقيق والامتثال لمجلس الأمناء، </w:t>
      </w:r>
      <w:r w:rsidRPr="006F5AA4">
        <w:rPr>
          <w:rFonts w:eastAsia="Times New Roman" w:cs="GE Dinar Two" w:hint="cs"/>
          <w:sz w:val="28"/>
          <w:szCs w:val="28"/>
          <w:rtl/>
        </w:rPr>
        <w:t xml:space="preserve">تم صياغة مقترح سياسة </w:t>
      </w:r>
      <w:proofErr w:type="gramStart"/>
      <w:r w:rsidRPr="006F5AA4">
        <w:rPr>
          <w:rFonts w:eastAsia="Times New Roman" w:cs="GE Dinar Two" w:hint="cs"/>
          <w:sz w:val="28"/>
          <w:szCs w:val="28"/>
          <w:rtl/>
        </w:rPr>
        <w:t xml:space="preserve">............. </w:t>
      </w:r>
      <w:r w:rsidRPr="006F5AA4">
        <w:rPr>
          <w:rFonts w:eastAsia="Times New Roman" w:cs="GE Dinar Two" w:hint="cs"/>
          <w:sz w:val="28"/>
          <w:szCs w:val="28"/>
          <w:rtl/>
        </w:rPr>
        <w:t>.</w:t>
      </w:r>
      <w:proofErr w:type="gramEnd"/>
      <w:r w:rsidRPr="006F5AA4">
        <w:rPr>
          <w:rFonts w:eastAsia="Times New Roman" w:cs="GE Dinar Two" w:hint="cs"/>
          <w:sz w:val="28"/>
          <w:szCs w:val="28"/>
          <w:rtl/>
        </w:rPr>
        <w:t xml:space="preserve"> </w:t>
      </w:r>
    </w:p>
    <w:p w14:paraId="62EC896D" w14:textId="78D096E7" w:rsidR="003A2BC8" w:rsidRPr="00A6320E" w:rsidRDefault="003A2BC8" w:rsidP="003A2BC8">
      <w:pPr>
        <w:bidi/>
        <w:spacing w:after="0"/>
        <w:jc w:val="both"/>
      </w:pPr>
    </w:p>
    <w:sectPr w:rsidR="003A2BC8" w:rsidRPr="00A6320E" w:rsidSect="004D5B06">
      <w:headerReference w:type="default" r:id="rId10"/>
      <w:footerReference w:type="default" r:id="rId11"/>
      <w:pgSz w:w="12240" w:h="15840"/>
      <w:pgMar w:top="1742" w:right="1440" w:bottom="1440" w:left="1350" w:header="720" w:footer="720" w:gutter="0"/>
      <w:cols w:space="720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0C8D" w14:textId="77777777" w:rsidR="0006163D" w:rsidRDefault="0006163D" w:rsidP="006832AD">
      <w:pPr>
        <w:spacing w:after="0" w:line="240" w:lineRule="auto"/>
      </w:pPr>
      <w:r>
        <w:separator/>
      </w:r>
    </w:p>
  </w:endnote>
  <w:endnote w:type="continuationSeparator" w:id="0">
    <w:p w14:paraId="275F7525" w14:textId="77777777" w:rsidR="0006163D" w:rsidRDefault="0006163D" w:rsidP="0068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E Dinar Two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">
    <w:altName w:val="Arial"/>
    <w:charset w:val="01"/>
    <w:family w:val="auto"/>
    <w:pitch w:val="variable"/>
    <w:sig w:usb0="A0000267" w:usb1="00000000" w:usb2="00000000" w:usb3="00000000" w:csb0="0000019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62"/>
      <w:gridCol w:w="2362"/>
      <w:gridCol w:w="2363"/>
      <w:gridCol w:w="2363"/>
    </w:tblGrid>
    <w:tr w:rsidR="005E1C92" w:rsidRPr="00ED0994" w14:paraId="7FE05FE9" w14:textId="77777777" w:rsidTr="005E1C92">
      <w:trPr>
        <w:trHeight w:val="357"/>
      </w:trPr>
      <w:tc>
        <w:tcPr>
          <w:tcW w:w="2607" w:type="dxa"/>
        </w:tcPr>
        <w:p w14:paraId="0BDC915C" w14:textId="46193C83" w:rsidR="005E1C92" w:rsidRPr="00ED0994" w:rsidRDefault="005E1C92">
          <w:pPr>
            <w:pStyle w:val="Footer"/>
            <w:rPr>
              <w:rFonts w:ascii="Helvetica Neue" w:hAnsi="Helvetica Neue"/>
              <w:b w:val="0"/>
              <w:bCs/>
              <w:sz w:val="22"/>
              <w:szCs w:val="14"/>
            </w:rPr>
          </w:pPr>
        </w:p>
      </w:tc>
      <w:tc>
        <w:tcPr>
          <w:tcW w:w="2607" w:type="dxa"/>
        </w:tcPr>
        <w:p w14:paraId="27C12507" w14:textId="4787F6F0" w:rsidR="005E1C92" w:rsidRPr="00ED0994" w:rsidRDefault="005E1C92">
          <w:pPr>
            <w:pStyle w:val="Footer"/>
            <w:rPr>
              <w:rFonts w:ascii="Helvetica Neue" w:hAnsi="Helvetica Neue"/>
              <w:b w:val="0"/>
              <w:bCs/>
              <w:sz w:val="22"/>
              <w:szCs w:val="14"/>
            </w:rPr>
          </w:pPr>
        </w:p>
      </w:tc>
      <w:tc>
        <w:tcPr>
          <w:tcW w:w="2608" w:type="dxa"/>
        </w:tcPr>
        <w:p w14:paraId="37B656A2" w14:textId="73EF89D7" w:rsidR="005E1C92" w:rsidRPr="00ED0994" w:rsidRDefault="005E1C92">
          <w:pPr>
            <w:pStyle w:val="Footer"/>
            <w:rPr>
              <w:rFonts w:ascii="Helvetica Neue" w:hAnsi="Helvetica Neue"/>
              <w:b w:val="0"/>
              <w:bCs/>
              <w:sz w:val="22"/>
              <w:szCs w:val="14"/>
              <w:rtl/>
              <w:lang w:bidi="ar-QA"/>
            </w:rPr>
          </w:pPr>
        </w:p>
      </w:tc>
      <w:tc>
        <w:tcPr>
          <w:tcW w:w="2608" w:type="dxa"/>
        </w:tcPr>
        <w:p w14:paraId="69265D91" w14:textId="12B2E45D" w:rsidR="005E1C92" w:rsidRPr="00ED0994" w:rsidRDefault="005E1C92">
          <w:pPr>
            <w:pStyle w:val="Footer"/>
            <w:rPr>
              <w:rFonts w:ascii="Helvetica Neue" w:hAnsi="Helvetica Neue"/>
              <w:b w:val="0"/>
              <w:bCs/>
              <w:sz w:val="22"/>
              <w:szCs w:val="14"/>
            </w:rPr>
          </w:pPr>
        </w:p>
      </w:tc>
    </w:tr>
  </w:tbl>
  <w:p w14:paraId="0F48DE1C" w14:textId="77777777" w:rsidR="005E1C92" w:rsidRDefault="005E1C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CB99A" w14:textId="77777777" w:rsidR="0006163D" w:rsidRDefault="0006163D" w:rsidP="006832AD">
      <w:pPr>
        <w:spacing w:after="0" w:line="240" w:lineRule="auto"/>
      </w:pPr>
      <w:r>
        <w:separator/>
      </w:r>
    </w:p>
  </w:footnote>
  <w:footnote w:type="continuationSeparator" w:id="0">
    <w:p w14:paraId="5D466394" w14:textId="77777777" w:rsidR="0006163D" w:rsidRDefault="0006163D" w:rsidP="00683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8F68" w14:textId="5A80CA65" w:rsidR="006832AD" w:rsidRPr="00B9529B" w:rsidRDefault="0006701D" w:rsidP="004D5B06">
    <w:pPr>
      <w:pStyle w:val="Header"/>
      <w:tabs>
        <w:tab w:val="clear" w:pos="4680"/>
        <w:tab w:val="clear" w:pos="9360"/>
      </w:tabs>
      <w:bidi/>
      <w:jc w:val="center"/>
      <w:rPr>
        <w:rFonts w:cs="GE Dinar Two"/>
        <w:b w:val="0"/>
        <w:bCs/>
        <w:color w:val="8A1538"/>
        <w:sz w:val="24"/>
        <w:szCs w:val="24"/>
        <w:rtl/>
        <w:lang w:bidi="ar-QA"/>
      </w:rPr>
    </w:pPr>
    <w:r w:rsidRPr="00B9529B">
      <w:rPr>
        <w:rFonts w:cs="GE Dinar Two"/>
        <w:b w:val="0"/>
        <w:bCs/>
        <w:noProof/>
        <w:color w:val="8A1538"/>
        <w:sz w:val="24"/>
        <w:szCs w:val="24"/>
        <w:lang w:bidi="ar-QA"/>
        <w14:ligatures w14:val="standardContextual"/>
      </w:rPr>
      <w:drawing>
        <wp:anchor distT="0" distB="0" distL="114300" distR="114300" simplePos="0" relativeHeight="251635712" behindDoc="0" locked="0" layoutInCell="1" allowOverlap="1" wp14:anchorId="5AC09170" wp14:editId="08945108">
          <wp:simplePos x="0" y="0"/>
          <wp:positionH relativeFrom="column">
            <wp:posOffset>4088765</wp:posOffset>
          </wp:positionH>
          <wp:positionV relativeFrom="paragraph">
            <wp:posOffset>-46355</wp:posOffset>
          </wp:positionV>
          <wp:extent cx="1990725" cy="469633"/>
          <wp:effectExtent l="0" t="0" r="0" b="6985"/>
          <wp:wrapNone/>
          <wp:docPr id="7812446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85794" name="Picture 1170785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4696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529B">
      <w:rPr>
        <w:rFonts w:cs="GE Dinar Two"/>
        <w:b w:val="0"/>
        <w:bCs/>
        <w:color w:val="8A1538"/>
        <w:sz w:val="24"/>
        <w:szCs w:val="24"/>
        <w:lang w:bidi="ar-QA"/>
      </w:rPr>
      <w:t xml:space="preserve">                                                                                                 </w:t>
    </w:r>
    <w:r w:rsidR="006832AD" w:rsidRPr="00B9529B">
      <w:rPr>
        <w:rFonts w:cs="GE Dinar Two" w:hint="cs"/>
        <w:b w:val="0"/>
        <w:bCs/>
        <w:color w:val="8A1538"/>
        <w:sz w:val="24"/>
        <w:szCs w:val="24"/>
        <w:rtl/>
        <w:lang w:bidi="ar-QA"/>
      </w:rPr>
      <w:t>إ</w:t>
    </w:r>
    <w:r w:rsidR="006832AD" w:rsidRPr="00B9529B">
      <w:rPr>
        <w:rFonts w:cs="GE Dinar Two" w:hint="cs"/>
        <w:b w:val="0"/>
        <w:bCs/>
        <w:color w:val="8A1538"/>
        <w:sz w:val="28"/>
        <w:szCs w:val="28"/>
        <w:rtl/>
        <w:lang w:bidi="ar-QA"/>
      </w:rPr>
      <w:t>دارة السياسات المؤسسية</w:t>
    </w:r>
  </w:p>
  <w:p w14:paraId="3CB9CFBD" w14:textId="7EE31379" w:rsidR="0006701D" w:rsidRPr="00B9529B" w:rsidRDefault="0006701D" w:rsidP="0006701D">
    <w:pPr>
      <w:pStyle w:val="Header"/>
      <w:tabs>
        <w:tab w:val="clear" w:pos="9360"/>
      </w:tabs>
      <w:bidi/>
      <w:jc w:val="right"/>
      <w:rPr>
        <w:rFonts w:ascii="Helvetica Neue" w:hAnsi="Helvetica Neue" w:cstheme="majorBidi"/>
        <w:b w:val="0"/>
        <w:bCs/>
        <w:color w:val="8A1538"/>
        <w:sz w:val="24"/>
        <w:szCs w:val="24"/>
        <w:lang w:bidi="ar-QA"/>
      </w:rPr>
    </w:pPr>
    <w:r w:rsidRPr="00B9529B">
      <w:rPr>
        <w:rFonts w:ascii="Helvetica Neue" w:hAnsi="Helvetica Neue" w:cstheme="majorBidi"/>
        <w:b w:val="0"/>
        <w:bCs/>
        <w:color w:val="8A1538"/>
        <w:sz w:val="24"/>
        <w:szCs w:val="24"/>
        <w:lang w:bidi="ar-QA"/>
      </w:rPr>
      <w:t>Institutional Policies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24917"/>
    <w:multiLevelType w:val="hybridMultilevel"/>
    <w:tmpl w:val="764E2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73829"/>
    <w:multiLevelType w:val="hybridMultilevel"/>
    <w:tmpl w:val="88E64A38"/>
    <w:lvl w:ilvl="0" w:tplc="04090005">
      <w:start w:val="1"/>
      <w:numFmt w:val="bullet"/>
      <w:lvlText w:val="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AD"/>
    <w:rsid w:val="00010D6C"/>
    <w:rsid w:val="0006163D"/>
    <w:rsid w:val="0006701D"/>
    <w:rsid w:val="00067F2A"/>
    <w:rsid w:val="000763C7"/>
    <w:rsid w:val="00193AF1"/>
    <w:rsid w:val="0025138F"/>
    <w:rsid w:val="0029619C"/>
    <w:rsid w:val="002B18BB"/>
    <w:rsid w:val="00301E88"/>
    <w:rsid w:val="003259B5"/>
    <w:rsid w:val="00336994"/>
    <w:rsid w:val="003529CF"/>
    <w:rsid w:val="00361C3A"/>
    <w:rsid w:val="00372ADA"/>
    <w:rsid w:val="003745DB"/>
    <w:rsid w:val="003A2BC8"/>
    <w:rsid w:val="003D3430"/>
    <w:rsid w:val="00415955"/>
    <w:rsid w:val="004B389D"/>
    <w:rsid w:val="004D420A"/>
    <w:rsid w:val="004D5B06"/>
    <w:rsid w:val="004D6406"/>
    <w:rsid w:val="00540ECB"/>
    <w:rsid w:val="005747DC"/>
    <w:rsid w:val="00593F37"/>
    <w:rsid w:val="005D25EF"/>
    <w:rsid w:val="005E1C92"/>
    <w:rsid w:val="00661B9F"/>
    <w:rsid w:val="006676F0"/>
    <w:rsid w:val="006832AD"/>
    <w:rsid w:val="006F5AA4"/>
    <w:rsid w:val="00711A65"/>
    <w:rsid w:val="0073275D"/>
    <w:rsid w:val="00755869"/>
    <w:rsid w:val="00790EFA"/>
    <w:rsid w:val="00826899"/>
    <w:rsid w:val="008600A3"/>
    <w:rsid w:val="008E1688"/>
    <w:rsid w:val="00962297"/>
    <w:rsid w:val="009E1DE8"/>
    <w:rsid w:val="009F3961"/>
    <w:rsid w:val="00A043FC"/>
    <w:rsid w:val="00A061A1"/>
    <w:rsid w:val="00A17D68"/>
    <w:rsid w:val="00A31596"/>
    <w:rsid w:val="00A6320E"/>
    <w:rsid w:val="00A64D1D"/>
    <w:rsid w:val="00A749BD"/>
    <w:rsid w:val="00B5480A"/>
    <w:rsid w:val="00B57EC6"/>
    <w:rsid w:val="00B9529B"/>
    <w:rsid w:val="00BE53CD"/>
    <w:rsid w:val="00BF200E"/>
    <w:rsid w:val="00C205D6"/>
    <w:rsid w:val="00CA024A"/>
    <w:rsid w:val="00CA5BF1"/>
    <w:rsid w:val="00DA083B"/>
    <w:rsid w:val="00DB2185"/>
    <w:rsid w:val="00DB28BE"/>
    <w:rsid w:val="00DC7DF6"/>
    <w:rsid w:val="00DE5358"/>
    <w:rsid w:val="00E63F4E"/>
    <w:rsid w:val="00ED0994"/>
    <w:rsid w:val="00F179E9"/>
    <w:rsid w:val="00F313A7"/>
    <w:rsid w:val="00F73811"/>
    <w:rsid w:val="00F8769A"/>
    <w:rsid w:val="00FA5D14"/>
    <w:rsid w:val="00FB5A2A"/>
    <w:rsid w:val="00FC37FA"/>
    <w:rsid w:val="0236A7D2"/>
    <w:rsid w:val="025EDAA0"/>
    <w:rsid w:val="040E6981"/>
    <w:rsid w:val="0482515D"/>
    <w:rsid w:val="05475454"/>
    <w:rsid w:val="0558DAD9"/>
    <w:rsid w:val="06852065"/>
    <w:rsid w:val="0728CAAD"/>
    <w:rsid w:val="077D58FE"/>
    <w:rsid w:val="08FC1DF9"/>
    <w:rsid w:val="0BC40816"/>
    <w:rsid w:val="0C23F3FD"/>
    <w:rsid w:val="0EAACC2A"/>
    <w:rsid w:val="1069DB66"/>
    <w:rsid w:val="11C3D4FE"/>
    <w:rsid w:val="11DD2B28"/>
    <w:rsid w:val="11FBB31D"/>
    <w:rsid w:val="136191D5"/>
    <w:rsid w:val="17C32DE7"/>
    <w:rsid w:val="1AFE9CC5"/>
    <w:rsid w:val="1CC761D2"/>
    <w:rsid w:val="1EAF9343"/>
    <w:rsid w:val="1EE7F90D"/>
    <w:rsid w:val="1F78C8C1"/>
    <w:rsid w:val="250668F5"/>
    <w:rsid w:val="261DAC0C"/>
    <w:rsid w:val="277CEED6"/>
    <w:rsid w:val="27C061E3"/>
    <w:rsid w:val="2880AF47"/>
    <w:rsid w:val="2A445869"/>
    <w:rsid w:val="2D6A5820"/>
    <w:rsid w:val="2E8CC196"/>
    <w:rsid w:val="2F40AAB0"/>
    <w:rsid w:val="2FF52111"/>
    <w:rsid w:val="385FDA92"/>
    <w:rsid w:val="394C2C30"/>
    <w:rsid w:val="39FB1A7E"/>
    <w:rsid w:val="39FBECC9"/>
    <w:rsid w:val="3ABC69BF"/>
    <w:rsid w:val="3BE47EF1"/>
    <w:rsid w:val="3BFD29D9"/>
    <w:rsid w:val="3C3EB2BC"/>
    <w:rsid w:val="3C7021ED"/>
    <w:rsid w:val="3D3C8625"/>
    <w:rsid w:val="3E34FF4E"/>
    <w:rsid w:val="3EDE71F2"/>
    <w:rsid w:val="3FB15776"/>
    <w:rsid w:val="430B9ECF"/>
    <w:rsid w:val="441453C0"/>
    <w:rsid w:val="4484CFF7"/>
    <w:rsid w:val="47172A97"/>
    <w:rsid w:val="489B2538"/>
    <w:rsid w:val="48E0FCD8"/>
    <w:rsid w:val="49B5CA92"/>
    <w:rsid w:val="4ADBD492"/>
    <w:rsid w:val="4B1DDFEF"/>
    <w:rsid w:val="4E229A7A"/>
    <w:rsid w:val="4EA6E667"/>
    <w:rsid w:val="4F011746"/>
    <w:rsid w:val="507E5139"/>
    <w:rsid w:val="5286A28C"/>
    <w:rsid w:val="52D3EB1A"/>
    <w:rsid w:val="59853C7F"/>
    <w:rsid w:val="5EACF6D8"/>
    <w:rsid w:val="5EC79777"/>
    <w:rsid w:val="6363B1EE"/>
    <w:rsid w:val="63DF07C9"/>
    <w:rsid w:val="6597BC47"/>
    <w:rsid w:val="6A6BF26C"/>
    <w:rsid w:val="6D740B08"/>
    <w:rsid w:val="712C4BB7"/>
    <w:rsid w:val="73CBC77F"/>
    <w:rsid w:val="75F082F5"/>
    <w:rsid w:val="763A4881"/>
    <w:rsid w:val="769B16D0"/>
    <w:rsid w:val="77146FDC"/>
    <w:rsid w:val="776B1A93"/>
    <w:rsid w:val="790059FF"/>
    <w:rsid w:val="790706B2"/>
    <w:rsid w:val="79FB86F9"/>
    <w:rsid w:val="7B471A0F"/>
    <w:rsid w:val="7B4C123C"/>
    <w:rsid w:val="7C873395"/>
    <w:rsid w:val="7E69CB0A"/>
    <w:rsid w:val="7F7EA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534E0"/>
  <w15:chartTrackingRefBased/>
  <w15:docId w15:val="{FE51A835-3D2F-4FAE-8C26-5BB994F1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before="24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6F0"/>
    <w:pPr>
      <w:bidi w:val="0"/>
      <w:spacing w:before="0" w:after="200" w:line="276" w:lineRule="auto"/>
      <w:jc w:val="left"/>
    </w:pPr>
    <w:rPr>
      <w:rFonts w:asciiTheme="majorBidi" w:hAnsiTheme="majorBidi"/>
      <w:b/>
      <w:kern w:val="0"/>
      <w:sz w:val="36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2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2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2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2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2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2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2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2AD"/>
    <w:rPr>
      <w:rFonts w:asciiTheme="majorHAnsi" w:eastAsiaTheme="majorEastAsia" w:hAnsiTheme="majorHAnsi" w:cstheme="majorBidi"/>
      <w:b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2AD"/>
    <w:rPr>
      <w:rFonts w:asciiTheme="majorHAnsi" w:eastAsiaTheme="majorEastAsia" w:hAnsiTheme="majorHAnsi" w:cstheme="majorBidi"/>
      <w:b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2AD"/>
    <w:rPr>
      <w:rFonts w:eastAsiaTheme="majorEastAsia" w:cstheme="majorBidi"/>
      <w:b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2AD"/>
    <w:rPr>
      <w:rFonts w:eastAsiaTheme="majorEastAsia" w:cstheme="majorBidi"/>
      <w:b/>
      <w:i/>
      <w:iCs/>
      <w:color w:val="0F4761" w:themeColor="accent1" w:themeShade="BF"/>
      <w:kern w:val="0"/>
      <w:sz w:val="36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2AD"/>
    <w:rPr>
      <w:rFonts w:eastAsiaTheme="majorEastAsia" w:cstheme="majorBidi"/>
      <w:b/>
      <w:color w:val="0F4761" w:themeColor="accent1" w:themeShade="BF"/>
      <w:kern w:val="0"/>
      <w:sz w:val="36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2AD"/>
    <w:rPr>
      <w:rFonts w:eastAsiaTheme="majorEastAsia" w:cstheme="majorBidi"/>
      <w:b/>
      <w:i/>
      <w:iCs/>
      <w:color w:val="595959" w:themeColor="text1" w:themeTint="A6"/>
      <w:kern w:val="0"/>
      <w:sz w:val="36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2AD"/>
    <w:rPr>
      <w:rFonts w:eastAsiaTheme="majorEastAsia" w:cstheme="majorBidi"/>
      <w:b/>
      <w:color w:val="595959" w:themeColor="text1" w:themeTint="A6"/>
      <w:kern w:val="0"/>
      <w:sz w:val="36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2AD"/>
    <w:rPr>
      <w:rFonts w:eastAsiaTheme="majorEastAsia" w:cstheme="majorBidi"/>
      <w:b/>
      <w:i/>
      <w:iCs/>
      <w:color w:val="272727" w:themeColor="text1" w:themeTint="D8"/>
      <w:kern w:val="0"/>
      <w:sz w:val="36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2AD"/>
    <w:rPr>
      <w:rFonts w:eastAsiaTheme="majorEastAsia" w:cstheme="majorBidi"/>
      <w:b/>
      <w:color w:val="272727" w:themeColor="text1" w:themeTint="D8"/>
      <w:kern w:val="0"/>
      <w:sz w:val="36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83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2AD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2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2AD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83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2AD"/>
    <w:rPr>
      <w:rFonts w:asciiTheme="majorBidi" w:hAnsiTheme="majorBidi"/>
      <w:b/>
      <w:i/>
      <w:iCs/>
      <w:color w:val="404040" w:themeColor="text1" w:themeTint="BF"/>
      <w:kern w:val="0"/>
      <w:sz w:val="36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6832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2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2AD"/>
    <w:rPr>
      <w:rFonts w:asciiTheme="majorBidi" w:hAnsiTheme="majorBidi"/>
      <w:b/>
      <w:i/>
      <w:iCs/>
      <w:color w:val="0F4761" w:themeColor="accent1" w:themeShade="BF"/>
      <w:kern w:val="0"/>
      <w:sz w:val="36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832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32A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3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2AD"/>
    <w:rPr>
      <w:rFonts w:asciiTheme="majorBidi" w:hAnsiTheme="majorBidi"/>
      <w:b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3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2AD"/>
    <w:rPr>
      <w:rFonts w:asciiTheme="majorBidi" w:hAnsiTheme="majorBidi"/>
      <w:b/>
      <w:kern w:val="0"/>
      <w:sz w:val="36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5E1C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C9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63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B62F1FDD70A5D479F1C117F75E4952C" ma:contentTypeVersion="10" ma:contentTypeDescription="إنشاء مستند جديد." ma:contentTypeScope="" ma:versionID="dd8d34f668b9e0c0177c896b4af6f918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3eff82c0388f8efd6fe8c9c5cee1e5b2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9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QPT3VHF6MKWP-2050294032-18</_dlc_DocId>
    <_dlc_DocIdUrl xmlns="4595ca7b-3a15-4971-af5f-cadc29c03e04">
      <Url>https://www.qu.edu.qa/ar/about/policy/_layouts/15/DocIdRedir.aspx?ID=QPT3VHF6MKWP-2050294032-18</Url>
      <Description>QPT3VHF6MKWP-2050294032-18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3AA1786-589C-4B31-B11D-6BF4021FF378}"/>
</file>

<file path=customXml/itemProps2.xml><?xml version="1.0" encoding="utf-8"?>
<ds:datastoreItem xmlns:ds="http://schemas.openxmlformats.org/officeDocument/2006/customXml" ds:itemID="{D6E1505E-17DD-4891-BC99-EE11D9804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FF82B-0B07-4356-A45D-DA99A5DA4E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69F2AB-29A6-4090-A211-ADCD15E180AA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Husam Aldean Mo Mosleh</dc:creator>
  <cp:keywords/>
  <dc:description/>
  <cp:lastModifiedBy>Samer Samir Abdelazim Gowid</cp:lastModifiedBy>
  <cp:revision>12</cp:revision>
  <cp:lastPrinted>2026-08-27T07:26:00Z</cp:lastPrinted>
  <dcterms:created xsi:type="dcterms:W3CDTF">2026-08-30T07:44:00Z</dcterms:created>
  <dcterms:modified xsi:type="dcterms:W3CDTF">2026-08-30T08:35:00Z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0x0101006B62F1FDD70A5D479F1C117F75E4952C</vt:lpwstr>
  </property>
  <property fmtid="{D5CDD505-2E9C-101B-9397-08002B2CF9AE}" pid="3" name="docLang">
    <vt:lpwstr>ar</vt:lpwstr>
  </property>
  <property fmtid="{D5CDD505-2E9C-101B-9397-08002B2CF9AE}" pid="4" name="_dlc_DocIdItemGuid">
    <vt:lpwstr>024ba132-6d9d-4580-bf4d-5b55da4a4882</vt:lpwstr>
  </property>
</Properties>
</file>